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bookmarkStart w:id="0" w:name="_GoBack"/>
      <w:r w:rsidRPr="00BF7CF4">
        <w:rPr>
          <w:rFonts w:eastAsia="Times New Roman" w:cstheme="minorHAnsi"/>
          <w:color w:val="212529"/>
          <w:sz w:val="24"/>
          <w:szCs w:val="24"/>
          <w:lang w:eastAsia="ru-RU"/>
        </w:rPr>
        <w:t>Введен в действие</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Приказом Федерального</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агентства по техническому</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регулированию и метрологии</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от 28 августа 2013 г. N 614-ст</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МЕЖГОСУДАРСТВЕННЫЙ СТАНДАРТ</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СИСТЕМА СТАНДАРТОВ БЕЗОПАСНОСТИ ТРУДА</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ОБУВЬ СПЕЦИАЛЬНАЯ ДОПОЛНИТЕЛЬНАЯ ДЛЯ РАБОТ С РАДИОАКТИВНЫМИ И ХИМИЧЕСКИ ТОКСИЧНЫМИ ВЕЩЕСТВАМИ</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ОБЩИЕ ТЕХНИЧЕСКИЕ ТРЕБОВАНИЯ И МЕТОДЫ ИСПЫТАНИЙ</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val="en-US" w:eastAsia="ru-RU"/>
        </w:rPr>
      </w:pPr>
      <w:r w:rsidRPr="00BF7CF4">
        <w:rPr>
          <w:rFonts w:eastAsia="Times New Roman" w:cstheme="minorHAnsi"/>
          <w:b/>
          <w:bCs/>
          <w:color w:val="212529"/>
          <w:sz w:val="24"/>
          <w:szCs w:val="24"/>
          <w:lang w:val="en-US" w:eastAsia="ru-RU"/>
        </w:rPr>
        <w:t>Occupational safety standards system. Additional protective footwear for works with radioactive and chemically toxic substances. General technical requirements and test methods</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val="en-US" w:eastAsia="ru-RU"/>
        </w:rPr>
      </w:pPr>
      <w:r w:rsidRPr="00BF7CF4">
        <w:rPr>
          <w:rFonts w:eastAsia="Times New Roman" w:cstheme="minorHAnsi"/>
          <w:b/>
          <w:bCs/>
          <w:color w:val="212529"/>
          <w:sz w:val="24"/>
          <w:szCs w:val="24"/>
          <w:lang w:eastAsia="ru-RU"/>
        </w:rPr>
        <w:t>ГОСТ</w:t>
      </w:r>
      <w:r w:rsidRPr="00BF7CF4">
        <w:rPr>
          <w:rFonts w:eastAsia="Times New Roman" w:cstheme="minorHAnsi"/>
          <w:b/>
          <w:bCs/>
          <w:color w:val="212529"/>
          <w:sz w:val="24"/>
          <w:szCs w:val="24"/>
          <w:lang w:val="en-US" w:eastAsia="ru-RU"/>
        </w:rPr>
        <w:t> 12.4.242-2013</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val="en-US" w:eastAsia="ru-RU"/>
        </w:rPr>
      </w:pPr>
      <w:r w:rsidRPr="00BF7CF4">
        <w:rPr>
          <w:rFonts w:eastAsia="Times New Roman" w:cstheme="minorHAnsi"/>
          <w:color w:val="212529"/>
          <w:sz w:val="24"/>
          <w:szCs w:val="24"/>
          <w:lang w:eastAsia="ru-RU"/>
        </w:rPr>
        <w:t>МКС</w:t>
      </w:r>
      <w:r w:rsidRPr="00BF7CF4">
        <w:rPr>
          <w:rFonts w:eastAsia="Times New Roman" w:cstheme="minorHAnsi"/>
          <w:color w:val="212529"/>
          <w:sz w:val="24"/>
          <w:szCs w:val="24"/>
          <w:lang w:val="en-US" w:eastAsia="ru-RU"/>
        </w:rPr>
        <w:t> 13.280</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val="en-US" w:eastAsia="ru-RU"/>
        </w:rPr>
      </w:pPr>
      <w:r w:rsidRPr="00BF7CF4">
        <w:rPr>
          <w:rFonts w:eastAsia="Times New Roman" w:cstheme="minorHAnsi"/>
          <w:color w:val="212529"/>
          <w:sz w:val="24"/>
          <w:szCs w:val="24"/>
          <w:lang w:eastAsia="ru-RU"/>
        </w:rPr>
        <w:t>Дата</w:t>
      </w:r>
      <w:r w:rsidRPr="00BF7CF4">
        <w:rPr>
          <w:rFonts w:eastAsia="Times New Roman" w:cstheme="minorHAnsi"/>
          <w:color w:val="212529"/>
          <w:sz w:val="24"/>
          <w:szCs w:val="24"/>
          <w:lang w:val="en-US" w:eastAsia="ru-RU"/>
        </w:rPr>
        <w:t> </w:t>
      </w:r>
      <w:r w:rsidRPr="00BF7CF4">
        <w:rPr>
          <w:rFonts w:eastAsia="Times New Roman" w:cstheme="minorHAnsi"/>
          <w:color w:val="212529"/>
          <w:sz w:val="24"/>
          <w:szCs w:val="24"/>
          <w:lang w:eastAsia="ru-RU"/>
        </w:rPr>
        <w:t>введения</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val="en-US" w:eastAsia="ru-RU"/>
        </w:rPr>
      </w:pPr>
      <w:proofErr w:type="gramStart"/>
      <w:r w:rsidRPr="00BF7CF4">
        <w:rPr>
          <w:rFonts w:eastAsia="Times New Roman" w:cstheme="minorHAnsi"/>
          <w:color w:val="212529"/>
          <w:sz w:val="24"/>
          <w:szCs w:val="24"/>
          <w:lang w:val="en-US" w:eastAsia="ru-RU"/>
        </w:rPr>
        <w:t>1</w:t>
      </w:r>
      <w:proofErr w:type="gramEnd"/>
      <w:r w:rsidRPr="00BF7CF4">
        <w:rPr>
          <w:rFonts w:eastAsia="Times New Roman" w:cstheme="minorHAnsi"/>
          <w:color w:val="212529"/>
          <w:sz w:val="24"/>
          <w:szCs w:val="24"/>
          <w:lang w:val="en-US" w:eastAsia="ru-RU"/>
        </w:rPr>
        <w:t> </w:t>
      </w:r>
      <w:r w:rsidRPr="00BF7CF4">
        <w:rPr>
          <w:rFonts w:eastAsia="Times New Roman" w:cstheme="minorHAnsi"/>
          <w:color w:val="212529"/>
          <w:sz w:val="24"/>
          <w:szCs w:val="24"/>
          <w:lang w:eastAsia="ru-RU"/>
        </w:rPr>
        <w:t>марта</w:t>
      </w:r>
      <w:r w:rsidRPr="00BF7CF4">
        <w:rPr>
          <w:rFonts w:eastAsia="Times New Roman" w:cstheme="minorHAnsi"/>
          <w:color w:val="212529"/>
          <w:sz w:val="24"/>
          <w:szCs w:val="24"/>
          <w:lang w:val="en-US" w:eastAsia="ru-RU"/>
        </w:rPr>
        <w:t> 2014 </w:t>
      </w:r>
      <w:r w:rsidRPr="00BF7CF4">
        <w:rPr>
          <w:rFonts w:eastAsia="Times New Roman" w:cstheme="minorHAnsi"/>
          <w:color w:val="212529"/>
          <w:sz w:val="24"/>
          <w:szCs w:val="24"/>
          <w:lang w:eastAsia="ru-RU"/>
        </w:rPr>
        <w:t>года</w:t>
      </w:r>
    </w:p>
    <w:p w:rsidR="00BF7CF4" w:rsidRPr="00EA2846" w:rsidRDefault="00BF7CF4" w:rsidP="007D3F32">
      <w:pPr>
        <w:shd w:val="clear" w:color="auto" w:fill="FFFFFF"/>
        <w:spacing w:before="80" w:after="80" w:line="240" w:lineRule="auto"/>
        <w:jc w:val="center"/>
        <w:rPr>
          <w:rFonts w:eastAsia="Times New Roman" w:cstheme="minorHAnsi"/>
          <w:color w:val="212529"/>
          <w:sz w:val="24"/>
          <w:szCs w:val="24"/>
          <w:lang w:val="en-US" w:eastAsia="ru-RU"/>
        </w:rPr>
      </w:pPr>
      <w:r w:rsidRPr="00BF7CF4">
        <w:rPr>
          <w:rFonts w:eastAsia="Times New Roman" w:cstheme="minorHAnsi"/>
          <w:b/>
          <w:bCs/>
          <w:color w:val="212529"/>
          <w:sz w:val="24"/>
          <w:szCs w:val="24"/>
          <w:lang w:eastAsia="ru-RU"/>
        </w:rPr>
        <w:t>Предисловие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Цели, основные принципы и основной порядок проведения работ по межгосударственной стандартизации установлены в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Сведения о стандарте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 Подготовлен Открытым акционерным обществом "Всероссийский научно-исследовательский институт сертификации" (ОАО "ВНИИС").</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2. Внесен Федеральным агентством по техническому регулированию и метрологии (</w:t>
      </w:r>
      <w:proofErr w:type="spellStart"/>
      <w:r w:rsidRPr="00BF7CF4">
        <w:rPr>
          <w:rFonts w:eastAsia="Times New Roman" w:cstheme="minorHAnsi"/>
          <w:color w:val="212529"/>
          <w:sz w:val="24"/>
          <w:szCs w:val="24"/>
          <w:lang w:eastAsia="ru-RU"/>
        </w:rPr>
        <w:t>Росстандарт</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 Принят Межгосударственным советом по стандартизации, метрологии и сертификации (Протокол от 28 августа 2013 г. N 58-П).</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71"/>
        <w:gridCol w:w="1792"/>
        <w:gridCol w:w="5487"/>
      </w:tblGrid>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Краткое наименование страны по МК (ИСО 3166) 004-97</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Код страны по МК (ИСО 3166) 004-97</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Сокращенное наименование национального органа по стандартизации</w:t>
            </w:r>
          </w:p>
        </w:tc>
      </w:tr>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Армения</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AM</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Минэкономразвития Республики Армения</w:t>
            </w:r>
          </w:p>
        </w:tc>
      </w:tr>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Казахстан</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KZ</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Госстандарт Республики Казахстан</w:t>
            </w:r>
          </w:p>
        </w:tc>
      </w:tr>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Киргизия</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KG</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Кыргызстандарт</w:t>
            </w:r>
            <w:proofErr w:type="spellEnd"/>
          </w:p>
        </w:tc>
      </w:tr>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Россия</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RU</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Росстандарт</w:t>
            </w:r>
            <w:proofErr w:type="spellEnd"/>
          </w:p>
        </w:tc>
      </w:tr>
      <w:tr w:rsidR="00BF7CF4" w:rsidRPr="00BF7CF4" w:rsidTr="00BF7CF4">
        <w:tc>
          <w:tcPr>
            <w:tcW w:w="399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Узбекистан</w:t>
            </w:r>
          </w:p>
        </w:tc>
        <w:tc>
          <w:tcPr>
            <w:tcW w:w="229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UZ</w:t>
            </w:r>
          </w:p>
        </w:tc>
        <w:tc>
          <w:tcPr>
            <w:tcW w:w="72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Узстандарт</w:t>
            </w:r>
            <w:proofErr w:type="spellEnd"/>
          </w:p>
        </w:tc>
      </w:tr>
    </w:tbl>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4. Приказом Федерального агентства по техническому регулированию и метрологии от 28 августа 2013 г. N 614-ст межгосударственный стандарт ГОСТ 12.4.242-2013 введен в действие в качестве национального стандарта Российской Федерации с 1 марта 2014 г.</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 Настоящий стандарт подготовлен на основе применения ГОСТ Р 12.4.239-2007.</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 Введен впервые.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1. ОБЛАСТЬ ПРИМЕНЕНИЯ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Настоящий стандарт распространяется на специальную дополнительную обувь, надеваемую поверх основной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для защиты ног и основной обуви работающего от радиоактивных и химически токсичных веществ (далее -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Стандарт не распространяется на применяемую при работе с радиоактивными веществами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одноразового или краткосрочного применения, которая не подлежит дезактивации или химической чистке и после разового применения или загрязнения свыше установленного допустимого (контрольного) уровня направляется на утилизацию. Стандарт не распространяется на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применяемую при работе с закрытыми источниками ионизирующего излучения, если по условиям труда к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не предъявляются требования по </w:t>
      </w:r>
      <w:proofErr w:type="spellStart"/>
      <w:r w:rsidRPr="00BF7CF4">
        <w:rPr>
          <w:rFonts w:eastAsia="Times New Roman" w:cstheme="minorHAnsi"/>
          <w:color w:val="212529"/>
          <w:sz w:val="24"/>
          <w:szCs w:val="24"/>
          <w:lang w:eastAsia="ru-RU"/>
        </w:rPr>
        <w:t>дезактивируемости</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Стандарт устанавливает технические требования к дезактивируемой дополнительной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и методы ее испытания.</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2. НОРМАТИВНЫЕ ССЫЛКИ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настоящем стандарте использованы нормативные ссылки на следующие стандарты: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9.030-74. Единая система защиты от коррозии и старения. Резины. Методы испытаний на стойкость в ненапряженном состоянии к воздействию жидких агрессивных сред;</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12.4.103-83. Система стандартов безопасности труда. Одежда специальная защитная, средства индивидуальной защиты ног и рук. Классификация;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12.4.218-2002. Система стандартов безопасности труда. Средства индивидуальной защиты. Метод определения проницаемости материалов в агрессивных средах;</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12.4.220-2002. Система стандартов безопасности труда. Средства индивидуальной защиты. Метод определения стойкости материалов и швов к действию агрессивных сред;</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427-75. Линейки измерительные металлические. Технические условия;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3813-72. Материалы текстильные. Ткани и штучные изделия. Методы определения разрывных характеристик при растяжении;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5009-82. Шкурка шлифовальная тканевая. Технические условия;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6456-82. Шкурка шлифовальная бумажная. Технические условия;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6768-75. Резина и прорезиненная ткань. Метод определения прочности связи между слоями при расслоении;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 ГОСТ 8975-74. Кожа искусственная. Методы определения </w:t>
      </w:r>
      <w:proofErr w:type="spellStart"/>
      <w:r w:rsidRPr="00BF7CF4">
        <w:rPr>
          <w:rFonts w:eastAsia="Times New Roman" w:cstheme="minorHAnsi"/>
          <w:color w:val="212529"/>
          <w:sz w:val="24"/>
          <w:szCs w:val="24"/>
          <w:lang w:eastAsia="ru-RU"/>
        </w:rPr>
        <w:t>истираемости</w:t>
      </w:r>
      <w:proofErr w:type="spellEnd"/>
      <w:r w:rsidRPr="00BF7CF4">
        <w:rPr>
          <w:rFonts w:eastAsia="Times New Roman" w:cstheme="minorHAnsi"/>
          <w:color w:val="212529"/>
          <w:sz w:val="24"/>
          <w:szCs w:val="24"/>
          <w:lang w:eastAsia="ru-RU"/>
        </w:rPr>
        <w:t> и слипания покрытия;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8977-74. Кожа искусственная и пленочные материалы. Методы определения гибкости, жесткости и упругости;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9155-88. Обувь спортивная резиновая и резинотекстильная. Технические условия;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11373-88. Обувь. Размеры;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12020-72. Пластмассы. Методы определения стойкости к действию химических сред;</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13344-79. Шкурка шлифовальная тканевая водостойкая. Технические условия;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14236-81. Пленки полимерные. Метод испытания на растяжение;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17316-71. Кожа искусственная. Метод определения разрывной нагрузки и удлинения при разрыве;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17922-72. Ткани и штучные изделия текстильные. Метод определения раздирающей нагрузки;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26128-84. Пленки полимерные. Методы определения сопротивления </w:t>
      </w:r>
      <w:proofErr w:type="spellStart"/>
      <w:r w:rsidRPr="00BF7CF4">
        <w:rPr>
          <w:rFonts w:eastAsia="Times New Roman" w:cstheme="minorHAnsi"/>
          <w:color w:val="212529"/>
          <w:sz w:val="24"/>
          <w:szCs w:val="24"/>
          <w:lang w:eastAsia="ru-RU"/>
        </w:rPr>
        <w:t>раздиру</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27708-88. Материалы и покрытия полимерные защитные дезактивируемые. Метод определения </w:t>
      </w:r>
      <w:proofErr w:type="spellStart"/>
      <w:r w:rsidRPr="00BF7CF4">
        <w:rPr>
          <w:rFonts w:eastAsia="Times New Roman" w:cstheme="minorHAnsi"/>
          <w:color w:val="212529"/>
          <w:sz w:val="24"/>
          <w:szCs w:val="24"/>
          <w:lang w:eastAsia="ru-RU"/>
        </w:rPr>
        <w:t>дезактивируемости</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28073-89. Изделия швейные. Методы определения разрывной нагрузки, удлинения ниточных швов, </w:t>
      </w:r>
      <w:proofErr w:type="spellStart"/>
      <w:r w:rsidRPr="00BF7CF4">
        <w:rPr>
          <w:rFonts w:eastAsia="Times New Roman" w:cstheme="minorHAnsi"/>
          <w:color w:val="212529"/>
          <w:sz w:val="24"/>
          <w:szCs w:val="24"/>
          <w:lang w:eastAsia="ru-RU"/>
        </w:rPr>
        <w:t>раздвигаемости</w:t>
      </w:r>
      <w:proofErr w:type="spellEnd"/>
      <w:r w:rsidRPr="00BF7CF4">
        <w:rPr>
          <w:rFonts w:eastAsia="Times New Roman" w:cstheme="minorHAnsi"/>
          <w:color w:val="212529"/>
          <w:sz w:val="24"/>
          <w:szCs w:val="24"/>
          <w:lang w:eastAsia="ru-RU"/>
        </w:rPr>
        <w:t> нитей ткани в швах;</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30303-95 (ИСО 1421-77). Ткани с резиновым или пластмассовым покрытием. Определение разрывной нагрузки и удлинения при разрыве;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ГОСТ 30304-95 (ИСО 4674-77). Ткани с резиновым или пластмассовым покрытием. Определение сопротивления </w:t>
      </w:r>
      <w:proofErr w:type="spellStart"/>
      <w:r w:rsidRPr="00BF7CF4">
        <w:rPr>
          <w:rFonts w:eastAsia="Times New Roman" w:cstheme="minorHAnsi"/>
          <w:color w:val="212529"/>
          <w:sz w:val="24"/>
          <w:szCs w:val="24"/>
          <w:lang w:eastAsia="ru-RU"/>
        </w:rPr>
        <w:t>раздиру</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3. ТЕРМИНЫ И ОПРЕДЕЛЕНИЯ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настоящем стандарте применены следующие термины с соответствующими определениями: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3.1. Специальная дополнительная обувь: обувь, предназначенная для защиты ног и основной обуви работающего от радиоактивных в соответствии с ГОСТ 12.4.217 и химически токсичных веществ (кислот, щелочей средней концентрации, окислителей и т. п.) загрязнения поверхности.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3.2. Химически токсичные вещества: вещества, оказывающие вредное воздействие на организм человека.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3.3. Агрессивная среда: вещество или смесь веществ, вызывающие разрушение материалов и изделий из них или ухудшение их свойств.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3.4. Бахилы: обувь специальная дополнительная с рифленой подошвой, закрывающая ногу до колена.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3.5. Чулки: обувь специальная дополнительная с подошвой из пленочного материала, закрывающая ногу выше колена.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3.6. Чехлы: обувь специальная дополнительная с рифленой подошвой, имеющая высоту 15 - 25 см.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3.7. Следы: обувь специальная дополнительная с подошвой из пленочного полимерного материала, закрывающая низ обуви на 5 - 8 см.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3.8. Элементарная проба: необходимое количество отбираемого материала для проведения единичного измерения по конкретной методике.</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4. КЛАССИФИКАЦИЯ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4.1. 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в зависимости от применяемых материалов подразделяют на следующие виды: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- 1 -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полностью изготовляют из пленочных полимерных или текстильных материалов с полимерным покрытием;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- 2 -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полностью изготовляют из текстильных материалов;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- 3 - низ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изготовляют методом формования из резины или пластмассы, а верх - из пленочного полимерного материала или текстильного материала с полимерным покрытием;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- 4 - низ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изготовляют методом формования из резины или пластмассы, а верх - из текстильного материала.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4.2. По конструкции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подразделяют на бахилы, чехлы, чулки и следы.</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5. ОБЩИЕ ТЕХНИЧЕСКИЕ ТРЕБОВАНИЯ</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5.1. Требования к конструкции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5.1.1. Масса пары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должна соответствовать требованиям таблицы 1.</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Таблица 1</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Требования к массе пары </w:t>
      </w:r>
      <w:proofErr w:type="spellStart"/>
      <w:r w:rsidRPr="00BF7CF4">
        <w:rPr>
          <w:rFonts w:eastAsia="Times New Roman" w:cstheme="minorHAnsi"/>
          <w:b/>
          <w:bCs/>
          <w:color w:val="212529"/>
          <w:sz w:val="24"/>
          <w:szCs w:val="24"/>
          <w:lang w:eastAsia="ru-RU"/>
        </w:rPr>
        <w:t>спецобуви</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8"/>
        <w:gridCol w:w="4922"/>
      </w:tblGrid>
      <w:tr w:rsidR="00BF7CF4" w:rsidRPr="00BF7CF4" w:rsidTr="00BF7CF4">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Наименование </w:t>
            </w:r>
            <w:proofErr w:type="spellStart"/>
            <w:r w:rsidRPr="00BF7CF4">
              <w:rPr>
                <w:rFonts w:eastAsia="Times New Roman" w:cstheme="minorHAnsi"/>
                <w:color w:val="212529"/>
                <w:sz w:val="24"/>
                <w:szCs w:val="24"/>
                <w:lang w:eastAsia="ru-RU"/>
              </w:rPr>
              <w:t>спецобуви</w:t>
            </w:r>
            <w:proofErr w:type="spellEnd"/>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Масса, г, не более</w:t>
            </w:r>
          </w:p>
        </w:tc>
      </w:tr>
      <w:tr w:rsidR="00BF7CF4" w:rsidRPr="00BF7CF4" w:rsidTr="00BF7CF4">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Бахилы</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900</w:t>
            </w:r>
          </w:p>
        </w:tc>
      </w:tr>
      <w:tr w:rsidR="00BF7CF4" w:rsidRPr="00BF7CF4" w:rsidTr="00BF7CF4">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Чехлы</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380</w:t>
            </w:r>
          </w:p>
        </w:tc>
      </w:tr>
      <w:tr w:rsidR="00BF7CF4" w:rsidRPr="00BF7CF4" w:rsidTr="00BF7CF4">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Чулки</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360</w:t>
            </w:r>
          </w:p>
        </w:tc>
      </w:tr>
      <w:tr w:rsidR="00BF7CF4" w:rsidRPr="00BF7CF4" w:rsidTr="00BF7CF4">
        <w:tc>
          <w:tcPr>
            <w:tcW w:w="67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Следы</w:t>
            </w:r>
          </w:p>
        </w:tc>
        <w:tc>
          <w:tcPr>
            <w:tcW w:w="67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90</w:t>
            </w:r>
          </w:p>
        </w:tc>
      </w:tr>
    </w:tbl>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5.1.2. Размеры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должны соответствовать размерам основной обуви, представленным в таблице 2, и требованиям ГОСТ 11373.</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Таблица 2</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Соответствие размеров </w:t>
      </w:r>
      <w:proofErr w:type="spellStart"/>
      <w:r w:rsidRPr="00BF7CF4">
        <w:rPr>
          <w:rFonts w:eastAsia="Times New Roman" w:cstheme="minorHAnsi"/>
          <w:b/>
          <w:bCs/>
          <w:color w:val="212529"/>
          <w:sz w:val="24"/>
          <w:szCs w:val="24"/>
          <w:lang w:eastAsia="ru-RU"/>
        </w:rPr>
        <w:t>спецобуви</w:t>
      </w:r>
      <w:proofErr w:type="spellEnd"/>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миллиметрах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87"/>
        <w:gridCol w:w="5863"/>
      </w:tblGrid>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Размер дополнительной </w:t>
            </w:r>
            <w:proofErr w:type="spellStart"/>
            <w:r w:rsidRPr="00BF7CF4">
              <w:rPr>
                <w:rFonts w:eastAsia="Times New Roman" w:cstheme="minorHAnsi"/>
                <w:color w:val="212529"/>
                <w:sz w:val="24"/>
                <w:szCs w:val="24"/>
                <w:lang w:eastAsia="ru-RU"/>
              </w:rPr>
              <w:t>спецобуви</w:t>
            </w:r>
            <w:proofErr w:type="spellEnd"/>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Размер основной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с которой применяется дополнительная</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265</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250</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270</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255</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275</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265</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285</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270</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290</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275</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295</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285</w:t>
            </w:r>
          </w:p>
        </w:tc>
      </w:tr>
      <w:tr w:rsidR="00BF7CF4" w:rsidRPr="00BF7CF4" w:rsidTr="00BF7CF4">
        <w:tc>
          <w:tcPr>
            <w:tcW w:w="516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305</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290</w:t>
            </w:r>
          </w:p>
        </w:tc>
      </w:tr>
    </w:tbl>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5.1.3. Основные линейные размеры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толщина деталей верха и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должны соответствовать требованиям нормативных документов на конкретные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5.1.4. Соединение деталей верха и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производится сваркой либо методом формования низа совместно с верхом.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5.1.5. Соединение деталей верха между собой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1 и 2 может осуществляться ниточным швом или сваркой, соединение деталей верха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3 и 4 должно осуществляться только сваркой.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5.1.6. Швы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должны быть герметичными.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5.1.7. Строчка ниточного шва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должна быть ровной, без пропусков стежков.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5.1.8. 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допускается изготовлять с совмещенным следом для правой и левой ног либо для правой и левой ног раздельно. Все одноименные детали в паре обуви должны быть одинаковыми по форме, размеру и расположению.</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5.1.9. Рисунок рифа подошвы должен быть четким.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5.1.10. 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должна сохранять защитные и физико-механические свойства после пятикратной дезактивации в соответствии с санитарными правилами по дезактивации [1] или в соответствии с инструкцией изготовителя.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5.1.11. Защитная эффективность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зависит от вида, конструкции и герметичности изделия.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видов 2 и 4 не является герметичной.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видов 1 и 3 должна быть герметична.</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5.2. Требования к материалам и прочности швов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5.2.1. Материалы, применяемые для изготовления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по санитарным нормам должны быть допущены к применению национальным органом в области здравоохранения и социального развития, а также соответствовать установленным требованиям санитарных правил и норм, действующих на территории государства, принявшего стандарт.</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5.2.2. Пленочные полимерные материалы, применяемые для изготовления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1 и 3, должны соответствовать требованиям таблицы 3.</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Таблица 3</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Требования к пленочным полимерным материалам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5"/>
        <w:gridCol w:w="7764"/>
        <w:gridCol w:w="2301"/>
      </w:tblGrid>
      <w:tr w:rsidR="00BF7CF4" w:rsidRPr="00BF7CF4" w:rsidTr="00BF7CF4">
        <w:tc>
          <w:tcPr>
            <w:tcW w:w="1062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Наименование показателя</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Значение показателя</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Прочность при разрыве, МПа, не менее:</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16,0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13,0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2</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Относительное удлинение при разрыве, %, не менее:</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240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250</w:t>
            </w:r>
          </w:p>
        </w:tc>
      </w:tr>
      <w:tr w:rsidR="00BF7CF4" w:rsidRPr="00BF7CF4" w:rsidTr="00BF7CF4">
        <w:tc>
          <w:tcPr>
            <w:tcW w:w="4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3</w:t>
            </w:r>
          </w:p>
        </w:tc>
        <w:tc>
          <w:tcPr>
            <w:tcW w:w="101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Сопротивление </w:t>
            </w:r>
            <w:proofErr w:type="spellStart"/>
            <w:r w:rsidRPr="00BF7CF4">
              <w:rPr>
                <w:rFonts w:eastAsia="Times New Roman" w:cstheme="minorHAnsi"/>
                <w:color w:val="212529"/>
                <w:sz w:val="24"/>
                <w:szCs w:val="24"/>
                <w:lang w:eastAsia="ru-RU"/>
              </w:rPr>
              <w:t>раздиру</w:t>
            </w:r>
            <w:proofErr w:type="spellEnd"/>
            <w:r w:rsidRPr="00BF7CF4">
              <w:rPr>
                <w:rFonts w:eastAsia="Times New Roman" w:cstheme="minorHAnsi"/>
                <w:color w:val="212529"/>
                <w:sz w:val="24"/>
                <w:szCs w:val="24"/>
                <w:lang w:eastAsia="ru-RU"/>
              </w:rPr>
              <w:t>, Н, не менее:</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4</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Жесткость, </w:t>
            </w:r>
            <w:proofErr w:type="spellStart"/>
            <w:r w:rsidRPr="00BF7CF4">
              <w:rPr>
                <w:rFonts w:eastAsia="Times New Roman" w:cstheme="minorHAnsi"/>
                <w:color w:val="212529"/>
                <w:sz w:val="24"/>
                <w:szCs w:val="24"/>
                <w:lang w:eastAsia="ru-RU"/>
              </w:rPr>
              <w:t>сН</w:t>
            </w:r>
            <w:proofErr w:type="spellEnd"/>
            <w:r w:rsidRPr="00BF7CF4">
              <w:rPr>
                <w:rFonts w:eastAsia="Times New Roman" w:cstheme="minorHAnsi"/>
                <w:color w:val="212529"/>
                <w:sz w:val="24"/>
                <w:szCs w:val="24"/>
                <w:lang w:eastAsia="ru-RU"/>
              </w:rPr>
              <w:t>, не более:</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1,8</w:t>
            </w:r>
          </w:p>
        </w:tc>
      </w:tr>
      <w:tr w:rsidR="00BF7CF4" w:rsidRPr="00BF7CF4" w:rsidTr="00BF7CF4">
        <w:tc>
          <w:tcPr>
            <w:tcW w:w="4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w:t>
            </w:r>
          </w:p>
        </w:tc>
        <w:tc>
          <w:tcPr>
            <w:tcW w:w="101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Истираемость</w:t>
            </w:r>
            <w:proofErr w:type="spellEnd"/>
            <w:r w:rsidRPr="00BF7CF4">
              <w:rPr>
                <w:rFonts w:eastAsia="Times New Roman" w:cstheme="minorHAnsi"/>
                <w:color w:val="212529"/>
                <w:sz w:val="24"/>
                <w:szCs w:val="24"/>
                <w:lang w:eastAsia="ru-RU"/>
              </w:rPr>
              <w:t> (для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вида 1), циклы, не менее</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5000</w:t>
            </w:r>
          </w:p>
        </w:tc>
      </w:tr>
      <w:tr w:rsidR="00BF7CF4" w:rsidRPr="00BF7CF4" w:rsidTr="00BF7CF4">
        <w:tc>
          <w:tcPr>
            <w:tcW w:w="4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Дезактивируемость</w:t>
            </w:r>
            <w:proofErr w:type="spellEnd"/>
            <w:r w:rsidRPr="00BF7CF4">
              <w:rPr>
                <w:rFonts w:eastAsia="Times New Roman" w:cstheme="minorHAnsi"/>
                <w:color w:val="212529"/>
                <w:sz w:val="24"/>
                <w:szCs w:val="24"/>
                <w:lang w:eastAsia="ru-RU"/>
              </w:rPr>
              <w:t>:</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4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коэффициент дезактивации после 4-х циклов "загрязнение-дезактивация", не менее</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w:t>
            </w:r>
          </w:p>
        </w:tc>
      </w:tr>
      <w:tr w:rsidR="00BF7CF4" w:rsidRPr="00BF7CF4" w:rsidTr="00BF7CF4">
        <w:tc>
          <w:tcPr>
            <w:tcW w:w="4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Герметичность:</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4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время проникания паров 35 %-ной соляной кислоты, мин, не менее</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360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8</w:t>
            </w:r>
          </w:p>
        </w:tc>
        <w:tc>
          <w:tcPr>
            <w:tcW w:w="10169"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Стойкость к воздействию агрессивных сред:</w:t>
            </w:r>
          </w:p>
        </w:tc>
        <w:tc>
          <w:tcPr>
            <w:tcW w:w="290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69"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показатель стойкости к воздействию агрессивных сред (коэффициент), %, не менее</w:t>
            </w:r>
          </w:p>
        </w:tc>
        <w:tc>
          <w:tcPr>
            <w:tcW w:w="290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75</w:t>
            </w:r>
          </w:p>
        </w:tc>
      </w:tr>
    </w:tbl>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5.2.3. Текстильные материалы и текстильные материалы с полимерным покрытием, применяемые для изготовления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всех видов, должны соответствовать требованиям таблицы 4.</w:t>
      </w:r>
    </w:p>
    <w:p w:rsidR="00BF7CF4" w:rsidRPr="00BF7CF4" w:rsidRDefault="00BF7CF4" w:rsidP="007D3F32">
      <w:pPr>
        <w:shd w:val="clear" w:color="auto" w:fill="FFFFFF"/>
        <w:spacing w:before="80" w:after="80" w:line="240" w:lineRule="auto"/>
        <w:jc w:val="right"/>
        <w:rPr>
          <w:rFonts w:eastAsia="Times New Roman" w:cstheme="minorHAnsi"/>
          <w:color w:val="212529"/>
          <w:sz w:val="24"/>
          <w:szCs w:val="24"/>
          <w:lang w:eastAsia="ru-RU"/>
        </w:rPr>
      </w:pPr>
      <w:r w:rsidRPr="00BF7CF4">
        <w:rPr>
          <w:rFonts w:eastAsia="Times New Roman" w:cstheme="minorHAnsi"/>
          <w:color w:val="212529"/>
          <w:sz w:val="24"/>
          <w:szCs w:val="24"/>
          <w:lang w:eastAsia="ru-RU"/>
        </w:rPr>
        <w:t>Таблица 4</w:t>
      </w:r>
    </w:p>
    <w:p w:rsidR="00BF7CF4" w:rsidRPr="00BF7CF4" w:rsidRDefault="00BF7CF4" w:rsidP="007D3F32">
      <w:pPr>
        <w:shd w:val="clear" w:color="auto" w:fill="FFFFFF"/>
        <w:spacing w:before="80" w:after="80" w:line="240" w:lineRule="auto"/>
        <w:jc w:val="center"/>
        <w:rPr>
          <w:rFonts w:eastAsia="Times New Roman" w:cstheme="minorHAnsi"/>
          <w:color w:val="212529"/>
          <w:sz w:val="24"/>
          <w:szCs w:val="24"/>
          <w:lang w:eastAsia="ru-RU"/>
        </w:rPr>
      </w:pPr>
      <w:r w:rsidRPr="00BF7CF4">
        <w:rPr>
          <w:rFonts w:eastAsia="Times New Roman" w:cstheme="minorHAnsi"/>
          <w:b/>
          <w:bCs/>
          <w:color w:val="212529"/>
          <w:sz w:val="24"/>
          <w:szCs w:val="24"/>
          <w:lang w:eastAsia="ru-RU"/>
        </w:rPr>
        <w:t>Требования к текстильным материалам и текстильным материалам с полимерным покрытием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5"/>
        <w:gridCol w:w="7668"/>
        <w:gridCol w:w="2387"/>
      </w:tblGrid>
      <w:tr w:rsidR="00BF7CF4" w:rsidRPr="00BF7CF4" w:rsidTr="00BF7CF4">
        <w:tc>
          <w:tcPr>
            <w:tcW w:w="1062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Наименование показателя</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Значение показателя</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Разрывная нагрузка материала верха обуви, Н:</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150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90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2</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Относительное удлинение при разрыве верха обуви, %, не менее:</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120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120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Сопротивление раздиранию материала верха обуви, Н, не менее:</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продольном направлении</w:t>
            </w:r>
          </w:p>
        </w:tc>
        <w:tc>
          <w:tcPr>
            <w:tcW w:w="290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поперечном направлении</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20,0</w:t>
            </w:r>
          </w:p>
        </w:tc>
      </w:tr>
      <w:tr w:rsidR="00BF7CF4" w:rsidRPr="00BF7CF4" w:rsidTr="00BF7CF4">
        <w:tc>
          <w:tcPr>
            <w:tcW w:w="4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4</w:t>
            </w:r>
          </w:p>
        </w:tc>
        <w:tc>
          <w:tcPr>
            <w:tcW w:w="101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Прочность связи резинового низа с материалом верха, Н/м, не менее</w:t>
            </w:r>
          </w:p>
        </w:tc>
        <w:tc>
          <w:tcPr>
            <w:tcW w:w="2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1200</w:t>
            </w:r>
          </w:p>
        </w:tc>
      </w:tr>
      <w:tr w:rsidR="00BF7CF4" w:rsidRPr="00BF7CF4" w:rsidTr="00BF7CF4">
        <w:tc>
          <w:tcPr>
            <w:tcW w:w="453"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roofErr w:type="spellStart"/>
            <w:r w:rsidRPr="00BF7CF4">
              <w:rPr>
                <w:rFonts w:eastAsia="Times New Roman" w:cstheme="minorHAnsi"/>
                <w:color w:val="212529"/>
                <w:sz w:val="24"/>
                <w:szCs w:val="24"/>
                <w:lang w:eastAsia="ru-RU"/>
              </w:rPr>
              <w:t>Дезактивируемость</w:t>
            </w:r>
            <w:proofErr w:type="spellEnd"/>
            <w:r w:rsidRPr="00BF7CF4">
              <w:rPr>
                <w:rFonts w:eastAsia="Times New Roman" w:cstheme="minorHAnsi"/>
                <w:color w:val="212529"/>
                <w:sz w:val="24"/>
                <w:szCs w:val="24"/>
                <w:lang w:eastAsia="ru-RU"/>
              </w:rPr>
              <w:t>:</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453"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коэффициент дезактивации после 4-х циклов "загрязнение-дезактивация", не менее</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20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Герметичность полимерного покрытия:</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время проникания паров 35 %-ной соляной кислоты, мин, не менее</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360</w:t>
            </w:r>
          </w:p>
        </w:tc>
      </w:tr>
      <w:tr w:rsidR="00BF7CF4" w:rsidRPr="00BF7CF4" w:rsidTr="00BF7CF4">
        <w:tc>
          <w:tcPr>
            <w:tcW w:w="4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w:t>
            </w:r>
          </w:p>
        </w:tc>
        <w:tc>
          <w:tcPr>
            <w:tcW w:w="10176"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Стойкость к действию агрессивных сред:</w:t>
            </w:r>
          </w:p>
        </w:tc>
        <w:tc>
          <w:tcPr>
            <w:tcW w:w="2901"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показатель стойкости к воздействию агрессивных сред (коэффициент), %, не менее</w:t>
            </w:r>
          </w:p>
        </w:tc>
        <w:tc>
          <w:tcPr>
            <w:tcW w:w="290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для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1 и 3</w:t>
            </w:r>
          </w:p>
        </w:tc>
        <w:tc>
          <w:tcPr>
            <w:tcW w:w="2901"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90</w:t>
            </w:r>
          </w:p>
        </w:tc>
      </w:tr>
      <w:tr w:rsidR="00BF7CF4" w:rsidRPr="00BF7CF4" w:rsidTr="00BF7CF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7CF4" w:rsidRPr="00BF7CF4" w:rsidRDefault="00BF7CF4" w:rsidP="007D3F32">
            <w:pPr>
              <w:spacing w:before="80" w:after="80" w:line="240" w:lineRule="auto"/>
              <w:rPr>
                <w:rFonts w:eastAsia="Times New Roman" w:cstheme="minorHAnsi"/>
                <w:color w:val="212529"/>
                <w:sz w:val="24"/>
                <w:szCs w:val="24"/>
                <w:lang w:eastAsia="ru-RU"/>
              </w:rPr>
            </w:pPr>
          </w:p>
        </w:tc>
        <w:tc>
          <w:tcPr>
            <w:tcW w:w="10176"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для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2 и 4</w:t>
            </w:r>
          </w:p>
        </w:tc>
        <w:tc>
          <w:tcPr>
            <w:tcW w:w="2901"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jc w:val="center"/>
              <w:rPr>
                <w:rFonts w:eastAsia="Times New Roman" w:cstheme="minorHAnsi"/>
                <w:color w:val="212529"/>
                <w:sz w:val="24"/>
                <w:szCs w:val="24"/>
                <w:lang w:eastAsia="ru-RU"/>
              </w:rPr>
            </w:pPr>
            <w:r w:rsidRPr="00BF7CF4">
              <w:rPr>
                <w:rFonts w:eastAsia="Times New Roman" w:cstheme="minorHAnsi"/>
                <w:color w:val="212529"/>
                <w:sz w:val="24"/>
                <w:szCs w:val="24"/>
                <w:lang w:eastAsia="ru-RU"/>
              </w:rPr>
              <w:t>75</w:t>
            </w:r>
          </w:p>
        </w:tc>
      </w:tr>
    </w:tbl>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5.2.4. Материал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3 и 4 должен быть стойким к действию агрессивных сред. Показатель стойкости к воздействию агрессивных сред материала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3 и 4 должен быть не менее 75 %.</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5.2.5. Прочность сварного шва при разрыве должна быть, Н, не менее: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- 16,8 - для шва соединения деталей верха и низа;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- 10 - для шва соединения деталей верха.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5.2.6. Прочность ниточного шва должна быть не ниже прочности материала.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5.2.7. Сварные швы должны быть герметичными.</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6. МЕТОДЫ ИСПЫТАНИЙ</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6.1. Оценка конструкции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6.1.1. Основные размеры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определяют с помощью металлической линейки по ГОСТ 427 в соответствии с нормативными документами на конкретные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6.1.2. Массу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определяют взвешиванием на весах с погрешностью +/- 5 г.</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6.1.3. Оценку качества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и ее ниточных швов проводят осмотром невооруженным глазом в рассеянном естественном или искусственном свете при освещенности не менее 300 люкс с использованием металлической линейки по ГОСТ 427.</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6.1.4. Испытание герметичности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6.1.4.1. В верх голенища вставляют и крепят с помощью жгута тройник, соединенный с линией сжатого воздуха и манометром. В системе поддерживают давление, равное 1200 Па.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6.1.4.2. Изделие промазывают мыльным раствором.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6.1.4.3. При отсутствии растущих пузырьков изделие считается герметичным.</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6.2. Испытания физико-механических свойств материала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6.2.1. Прочность при разрыве и относительное удлинение при разрыве пленочных полимерных материалов определяют по ГОСТ 14236.</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6.2.2. Разрывная нагрузка и относительное удлинение при разрыве текстильных материалов с полимерным покрытием определяют по ГОСТ 17316, текстильных материалов - по ГОСТ 3813.</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6.2.3. Сопротивление </w:t>
      </w:r>
      <w:proofErr w:type="spellStart"/>
      <w:r w:rsidRPr="00BF7CF4">
        <w:rPr>
          <w:rFonts w:eastAsia="Times New Roman" w:cstheme="minorHAnsi"/>
          <w:color w:val="212529"/>
          <w:sz w:val="24"/>
          <w:szCs w:val="24"/>
          <w:lang w:eastAsia="ru-RU"/>
        </w:rPr>
        <w:t>раздиру</w:t>
      </w:r>
      <w:proofErr w:type="spellEnd"/>
      <w:r w:rsidRPr="00BF7CF4">
        <w:rPr>
          <w:rFonts w:eastAsia="Times New Roman" w:cstheme="minorHAnsi"/>
          <w:color w:val="212529"/>
          <w:sz w:val="24"/>
          <w:szCs w:val="24"/>
          <w:lang w:eastAsia="ru-RU"/>
        </w:rPr>
        <w:t> пленочных полимерных материалов определяют по ГОСТ 26128, сопротивление раздиранию текстильных материалов - по ГОСТ 17922, сопротивление раздиранию текстильных материалов с полимерным покрытием - по ГОСТ 30304.</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6.2.4. Жесткость пленочных полимерных материалов и текстильных материалов с полимерным покрытием определяют по ГОСТ 8977.</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6.2.5. Прочность связи резинового низа с текстильным верхом обуви определяют по ГОСТ 6768 с учетом требований ГОСТ 9155.</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6.2.6. </w:t>
      </w:r>
      <w:proofErr w:type="spellStart"/>
      <w:r w:rsidRPr="00BF7CF4">
        <w:rPr>
          <w:rFonts w:eastAsia="Times New Roman" w:cstheme="minorHAnsi"/>
          <w:color w:val="212529"/>
          <w:sz w:val="24"/>
          <w:szCs w:val="24"/>
          <w:lang w:eastAsia="ru-RU"/>
        </w:rPr>
        <w:t>Истираемость</w:t>
      </w:r>
      <w:proofErr w:type="spellEnd"/>
      <w:r w:rsidRPr="00BF7CF4">
        <w:rPr>
          <w:rFonts w:eastAsia="Times New Roman" w:cstheme="minorHAnsi"/>
          <w:color w:val="212529"/>
          <w:sz w:val="24"/>
          <w:szCs w:val="24"/>
          <w:lang w:eastAsia="ru-RU"/>
        </w:rPr>
        <w:t> пленочных полимерных материалов определяют только для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вида 1. Определение проводят по ГОСТ 8975 со следующими дополнениями.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6.2.6.1. В качестве истирающего материала применяют шлифовальную шкурку на тканевой основе по ГОСТ 5009 с зернистостью рабочего слоя 32-Н. Допускается использовать шлифовальную шкурку той же зернистости, выпускаемой по ГОСТ 13344.</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6.2.6.2. Элементарную пробу закрепляют в сменной платформе поверх кольца из шлифовальной шкурки зернистостью М40-Н на бумажной или тканевой основе, выпускаемой по ГОСТ 6456 и ГОСТ 5009 соответственно. Внутренний диаметр кольца равен (50 +/- 1) мм, наружный соответствует наружному диаметру элементарной пробы. Кольцо располагается шлифовальным слоем в сторону элементарной пробы. Допускается использование шкурки М40-Н 14АСФЖУ1С по ГОСТ 13344.</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В случае если элементарную пробу вырезают из готового изделия, то для распрямления ее при закреплении в сменной платформе на нее кладут металлическую шайбу массой не менее 200 г, имеющую наружный диаметр (75 +/- 2) мм и внутренний диаметр (40 +/- 1) мм.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6.2.6.3. На элементарную пробу шлифовальным слоем в ее сторону размещают кольцо из шлифовальной шкурки зернистостью М40-Н на бумажной или тканевой основе, выпускаемой по ГОСТ 6456 и ГОСТ 5009 соответственно. Кольцо должно иметь внутренний диаметр (80 +/- 1) мм и наружный диаметр, равный наружному диаметру элементарной пробы. Допускается использование шкурки М40-Н 14АСФЖУ1С по ГОСТ 13344.</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6.2.6.4. Шток </w:t>
      </w:r>
      <w:proofErr w:type="spellStart"/>
      <w:r w:rsidRPr="00BF7CF4">
        <w:rPr>
          <w:rFonts w:eastAsia="Times New Roman" w:cstheme="minorHAnsi"/>
          <w:color w:val="212529"/>
          <w:sz w:val="24"/>
          <w:szCs w:val="24"/>
          <w:lang w:eastAsia="ru-RU"/>
        </w:rPr>
        <w:t>истирателя</w:t>
      </w:r>
      <w:proofErr w:type="spellEnd"/>
      <w:r w:rsidRPr="00BF7CF4">
        <w:rPr>
          <w:rFonts w:eastAsia="Times New Roman" w:cstheme="minorHAnsi"/>
          <w:color w:val="212529"/>
          <w:sz w:val="24"/>
          <w:szCs w:val="24"/>
          <w:lang w:eastAsia="ru-RU"/>
        </w:rPr>
        <w:t> нагружают грузом массой 0,5 кг.</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xml:space="preserve">6.2.6.5. Испытание проводят </w:t>
      </w:r>
      <w:proofErr w:type="gramStart"/>
      <w:r w:rsidRPr="00BF7CF4">
        <w:rPr>
          <w:rFonts w:eastAsia="Times New Roman" w:cstheme="minorHAnsi"/>
          <w:color w:val="212529"/>
          <w:sz w:val="24"/>
          <w:szCs w:val="24"/>
          <w:lang w:eastAsia="ru-RU"/>
        </w:rPr>
        <w:t>до появления</w:t>
      </w:r>
      <w:proofErr w:type="gramEnd"/>
      <w:r w:rsidRPr="00BF7CF4">
        <w:rPr>
          <w:rFonts w:eastAsia="Times New Roman" w:cstheme="minorHAnsi"/>
          <w:color w:val="212529"/>
          <w:sz w:val="24"/>
          <w:szCs w:val="24"/>
          <w:lang w:eastAsia="ru-RU"/>
        </w:rPr>
        <w:t xml:space="preserve"> видимого невооруженным глазом сквозного нарушения пленочного покрытия испытываемой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6.2.6.6. Перемещение полоски шлифовальной бумаги с целью обновления ее поверхности проводят через каждые 1000 оборотов.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6.2.6.7. Целостность пленочного покрытия проверяют через каждые 500 оборотов.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6.2.6.8. За результат отдельных испытаний принимают последнее измерение числа оборотов до появления сквозного нарушения пленочного покрытия испытываемой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6.2.6.9. За окончательный результат испытания принимают минимальное значение из результатов не менее 10 параллельных определений.</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6.3. Испытания специальных свойств материала и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6.3.1. Герметичность пленочных материалов, текстильных материалов с полимерным покрытием и сварных швов определяют по времени проникания паров 35 %-ной соляной кислоты. Определение проводят по ГОСТ 12.4.218.</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6.3.2. Стойкость к действию агрессивных сред пленочных полимерных материалов, текстильных материалов с полимерным покрытием и текстильных материалов определяют по ГОСТ 12.4.220.</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6.3.3. Стойкость к действию агрессивных сред пластмассы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3 и 4 определяют по ГОСТ 12020.</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6.3.4. Стойкость к действию агрессивных сред резины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видов 3 и 4 определяют по ГОСТ 9.030.</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6.3.5. Коэффициент дезактивации после 4-х циклов "загрязнение-дезактивация" оценивают по ГОСТ 27708.</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6.3.6. Устойчивость к дезактивации определяют по ГОСТ 12.4.217 (приложение Д).</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6.4. Испытания прочности швов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6.4.1. Прочность ниточных швов определяют по ГОСТ 28073.</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 Прочность сварных швов пленочных материалов определяют в соответствии с требованиями ГОСТ 14236 со следующими дополнениями.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6.4.2.1. Элементарную пробу размером 25 x 150 мм вырезают перпендикулярно к шву. Шов должен находиться в середине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6.4.2.2. Расстояние между зажимами разрывной машины должно составлять 50 мм.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6.4.2.3. Испытание проводят до разрыва элементарной пробы по шву или материалу.</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6.4.2.4. За результат испытаний элементарной пробы принимают нагрузку в момент разрыва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6.4.2.5. За результат испытаний прочности сварных швов пленочного материала принимают среднеарифметическое значение не менее пяти параллельных определений.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 Прочность сварных швов текстильных материалов с полимерным покрытием определяют в соответствии с требованиями ГОСТ 30303 со следующими дополнениями.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6.4.3.1. Элементарную пробу размером 50 x 200 мм вырезают перпендикулярно к шву. Шов должен находиться в середине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6.4.3.2. Расстояние между зажимами разрывной машины должно составлять 100 мм.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6.4.3.3. Испытание проводят до разрыва элементарной пробы по шву или материалу.</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6.4.3.4. За результат испытаний элементарной пробы принимают нагрузку в момент разрыва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6.4.3.5. За результат испытаний прочности сварных швов текстильных материалов с полимерным покрытием принимают среднеарифметическое значение не менее пяти параллельных определений.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 Прочность крепления деталей верха и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вида 2 с верхом из пленочного материала определяют в соответствии с требованиями ГОСТ 14236 со следующими дополнениями.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6.4.4.1. Элементарную пробу размером 25 x 120 мм вырезают перпендикулярно к шву. Шов должен находиться в середине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6.4.4.2. Расстояние между зажимами разрывной машины должно составлять 50 мм.</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6.4.4.3. Испытание проводят до разрыва элементарной пробы по шву или материалу.</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6.4.4.4. За результат испытаний элементарной пробы принимают нагрузку в момент разрыва элементарной пробы.</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6.4.4.5. За результат испытаний прочности крепления деталей верха и низа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вида 2 с верхом из пленочного материала принимают среднеарифметическое значение не менее пяти параллельных определений.</w:t>
      </w:r>
    </w:p>
    <w:p w:rsidR="00BF7CF4" w:rsidRPr="00BF7CF4" w:rsidRDefault="00BF7CF4" w:rsidP="007D3F32">
      <w:pPr>
        <w:shd w:val="clear" w:color="auto" w:fill="FFFFFF"/>
        <w:spacing w:before="80" w:after="80" w:line="240" w:lineRule="auto"/>
        <w:jc w:val="center"/>
        <w:outlineLvl w:val="1"/>
        <w:rPr>
          <w:rFonts w:eastAsia="Times New Roman" w:cstheme="minorHAnsi"/>
          <w:b/>
          <w:bCs/>
          <w:color w:val="212529"/>
          <w:sz w:val="24"/>
          <w:szCs w:val="24"/>
          <w:lang w:eastAsia="ru-RU"/>
        </w:rPr>
      </w:pPr>
      <w:r w:rsidRPr="00BF7CF4">
        <w:rPr>
          <w:rFonts w:eastAsia="Times New Roman" w:cstheme="minorHAnsi"/>
          <w:b/>
          <w:bCs/>
          <w:color w:val="212529"/>
          <w:sz w:val="24"/>
          <w:szCs w:val="24"/>
          <w:lang w:eastAsia="ru-RU"/>
        </w:rPr>
        <w:t>6.5. Форма представления результатов испытаний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Форма представления результатов испытаний и характеристик погрешности (неопределенности) испытаний должна соответствовать требованиям [2].</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7. МАРКИРОВКА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7.1. Маркировка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должна соответствовать требованиям ГОСТ 12.4.115.</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7.2. Место нанесения маркировки на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и вид маркировки должны быть указаны в нормативных документах на конкретное изделие.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7.3. Маркировка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должна содержать основные сведения, характеризующие изделие, и обеспечивать возможность однозначной идентификации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7.4. Основные сведения о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должны включать в себя: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 наименование изготовителя, его товарный знак (при наличии);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местонахождение изготовителя, юридический адрес (включая страну);</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размер;</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наименование и назначение изделия (дополнительная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особенности применения изделия, в том числе возможность дезактивации;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обозначение по защитным свойствам по ГОСТ 12.4.103;</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дату выпуска.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7.5. Непосредственно на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следует наносить:</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наименование изготовителя, его товарный знак (при наличии);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размер;</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 дату выпуска.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7.6. Маркировка должна быть четкой, не должна стираться и смываться в течение всего срока службы изделия.</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8. УПАКОВКА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8.1. Упаковка должна обеспечивать сохранность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при транспортировании всеми видами транспорта при температурах от минус 40 °C до плюс 40 °C.</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8.2. Распаковывать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после транспортирования при отрицательных температурах следует после выдержки в упаковке предприятия-изготовителя в течение суток при комнатной температуре.</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9. ПРАВИЛА ПРИЕМКИ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9.1. Для проверки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на соответствие требованиям настоящего стандарта устанавливают приемо-сдаточные и периодические испытания.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9.2. Объем и последовательность контроля и испытаний, которым подвергается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при приемо-сдаточных и периодических испытаниях, устанавливают в нормативных документах на конкретное изделие.</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10. ТРАНСПОРТИРОВАНИЕ И ХРАНЕНИЕ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10.1. Изделия в упаковке для транспортирования следует перевозить в закрытых транспортных средствах в соответствии с правилами, действующими на транспорте данного вида.</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10.2. Минимально допустимую температуру транспортирования устанавливают в нормативных документах на конкретное изделие.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10.3. 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следует хранить в упаковке предприятия-изготовителя в условиях, устанавливаемых нормативными документами на конкретное изделие.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10.4. </w:t>
      </w:r>
      <w:proofErr w:type="spellStart"/>
      <w:r w:rsidRPr="00BF7CF4">
        <w:rPr>
          <w:rFonts w:eastAsia="Times New Roman" w:cstheme="minorHAnsi"/>
          <w:color w:val="212529"/>
          <w:sz w:val="24"/>
          <w:szCs w:val="24"/>
          <w:lang w:eastAsia="ru-RU"/>
        </w:rPr>
        <w:t>Спецобувь</w:t>
      </w:r>
      <w:proofErr w:type="spellEnd"/>
      <w:r w:rsidRPr="00BF7CF4">
        <w:rPr>
          <w:rFonts w:eastAsia="Times New Roman" w:cstheme="minorHAnsi"/>
          <w:color w:val="212529"/>
          <w:sz w:val="24"/>
          <w:szCs w:val="24"/>
          <w:lang w:eastAsia="ru-RU"/>
        </w:rPr>
        <w:t> в упаковке предприятия-изготовителя после транспортирования или хранения при минусовой температуре должна быть выдержана перед вскрытием в течение не менее 24 ч при температуре (20 +/- 5) °C.</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10.5. При хранении изделия должны быть защищены от воздействия солнечных лучей и находиться не ближе одного метра от нагревательных приборов.</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10.6. Не допускается совместное хранение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с органическими растворителями, кислотами, щелочами и другими веществами, для которых отсутствует гарантия инертности по отношению к материалам изделия.</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11. УКАЗАНИЯ ПО ЭКСПЛУАТАЦИИ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11.1. Условия и порядок эксплуатации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определяют инструкцией по эксплуатации, которая должна входить в комплект поставки конкретного изделия.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11.2. Инструкция по эксплуатации должна соответствовать требованиям [3] (раздел 8).</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12. ГАРАНТИИ ИЗГОТОВИТЕЛЯ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lastRenderedPageBreak/>
        <w:t>12.1. Изготовитель должен гарантировать соответствие изделий требованиям настоящего стандарта при соблюдении условий эксплуатации, транспортирования и хранения.</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12.2. Гарантийный срок хранения </w:t>
      </w:r>
      <w:proofErr w:type="spellStart"/>
      <w:r w:rsidRPr="00BF7CF4">
        <w:rPr>
          <w:rFonts w:eastAsia="Times New Roman" w:cstheme="minorHAnsi"/>
          <w:color w:val="212529"/>
          <w:sz w:val="24"/>
          <w:szCs w:val="24"/>
          <w:lang w:eastAsia="ru-RU"/>
        </w:rPr>
        <w:t>спецобуви</w:t>
      </w:r>
      <w:proofErr w:type="spellEnd"/>
      <w:r w:rsidRPr="00BF7CF4">
        <w:rPr>
          <w:rFonts w:eastAsia="Times New Roman" w:cstheme="minorHAnsi"/>
          <w:color w:val="212529"/>
          <w:sz w:val="24"/>
          <w:szCs w:val="24"/>
          <w:lang w:eastAsia="ru-RU"/>
        </w:rPr>
        <w:t> устанавливают в нормативных документах на конкретное изделие.</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13. ТРЕБОВАНИЯ БЕЗОПАСНОСТИ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13.1. Работы по определению коэффициента дезактивации материалов для изготовления средств индивидуальной защиты необходимо проводить в помещениях, предназначенных для работ с открытыми радиоактивными веществами, с соблюдением правил техники безопасности [1], [4].</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13.2. Работы с химически токсичными веществами проводят с соблюдением соответствующих правил техники безопасности.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13.3. Работы с радиоактивными веществами и токсичными жидкостями следует проводить в вытяжном шкафу при включенной вентиляции.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13.4. Концентрация паров и аэрозолей химических веществ в воздухе рабочей зоны не должна превышать установленных предельно допустимых значений.</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13.5. При работе с измерительной аппаратурой следует соблюдать требования соответствующих регламентирующих документов, утвержденных в установленном порядке.</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13.6. Лица, связанные с испытанием элементарных проб, должны быть обеспечены специальной одеждой и средствами индивидуальной защиты в соответствии с установленными нормативами.</w:t>
      </w:r>
    </w:p>
    <w:p w:rsidR="00BF7CF4" w:rsidRPr="00BF7CF4" w:rsidRDefault="00BF7CF4" w:rsidP="007D3F32">
      <w:pPr>
        <w:shd w:val="clear" w:color="auto" w:fill="FFFFFF"/>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13.7. Для каждого вида испытания персонал должен соответствовать определенным требованиям к квалификации.</w:t>
      </w:r>
    </w:p>
    <w:p w:rsidR="00BF7CF4" w:rsidRPr="00BF7CF4" w:rsidRDefault="00BF7CF4" w:rsidP="007D3F32">
      <w:pPr>
        <w:shd w:val="clear" w:color="auto" w:fill="FFFFFF"/>
        <w:spacing w:before="80" w:after="80" w:line="240" w:lineRule="auto"/>
        <w:jc w:val="center"/>
        <w:outlineLvl w:val="0"/>
        <w:rPr>
          <w:rFonts w:eastAsia="Times New Roman" w:cstheme="minorHAnsi"/>
          <w:b/>
          <w:bCs/>
          <w:color w:val="212529"/>
          <w:kern w:val="36"/>
          <w:sz w:val="24"/>
          <w:szCs w:val="24"/>
          <w:lang w:eastAsia="ru-RU"/>
        </w:rPr>
      </w:pPr>
      <w:r w:rsidRPr="00BF7CF4">
        <w:rPr>
          <w:rFonts w:eastAsia="Times New Roman" w:cstheme="minorHAnsi"/>
          <w:b/>
          <w:bCs/>
          <w:color w:val="212529"/>
          <w:kern w:val="36"/>
          <w:sz w:val="24"/>
          <w:szCs w:val="24"/>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8"/>
        <w:gridCol w:w="1997"/>
        <w:gridCol w:w="7891"/>
      </w:tblGrid>
      <w:tr w:rsidR="00BF7CF4" w:rsidRPr="00BF7CF4" w:rsidTr="00BF7CF4">
        <w:tc>
          <w:tcPr>
            <w:tcW w:w="7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[1]</w:t>
            </w:r>
          </w:p>
        </w:tc>
        <w:tc>
          <w:tcPr>
            <w:tcW w:w="29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СП 2.6.1-758-99</w:t>
            </w:r>
          </w:p>
        </w:tc>
        <w:tc>
          <w:tcPr>
            <w:tcW w:w="9869"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Ионизирующее излучение, радиационная безопасность. Нормы радиационной безопасности (НРБ-99)</w:t>
            </w:r>
          </w:p>
        </w:tc>
      </w:tr>
      <w:tr w:rsidR="00BF7CF4" w:rsidRPr="00BF7CF4" w:rsidTr="00BF7CF4">
        <w:tc>
          <w:tcPr>
            <w:tcW w:w="7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[2]</w:t>
            </w:r>
          </w:p>
        </w:tc>
        <w:tc>
          <w:tcPr>
            <w:tcW w:w="29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ISO 5725-1-2003</w:t>
            </w:r>
          </w:p>
        </w:tc>
        <w:tc>
          <w:tcPr>
            <w:tcW w:w="9869"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val="en-US" w:eastAsia="ru-RU"/>
              </w:rPr>
              <w:t>Accuracy (trueness and precision) of measurement methods and results. </w:t>
            </w:r>
            <w:proofErr w:type="spellStart"/>
            <w:r w:rsidRPr="00BF7CF4">
              <w:rPr>
                <w:rFonts w:eastAsia="Times New Roman" w:cstheme="minorHAnsi"/>
                <w:color w:val="212529"/>
                <w:sz w:val="24"/>
                <w:szCs w:val="24"/>
                <w:lang w:eastAsia="ru-RU"/>
              </w:rPr>
              <w:t>Part</w:t>
            </w:r>
            <w:proofErr w:type="spellEnd"/>
            <w:r w:rsidRPr="00BF7CF4">
              <w:rPr>
                <w:rFonts w:eastAsia="Times New Roman" w:cstheme="minorHAnsi"/>
                <w:color w:val="212529"/>
                <w:sz w:val="24"/>
                <w:szCs w:val="24"/>
                <w:lang w:eastAsia="ru-RU"/>
              </w:rPr>
              <w:t> 1. </w:t>
            </w:r>
            <w:proofErr w:type="spellStart"/>
            <w:r w:rsidRPr="00BF7CF4">
              <w:rPr>
                <w:rFonts w:eastAsia="Times New Roman" w:cstheme="minorHAnsi"/>
                <w:color w:val="212529"/>
                <w:sz w:val="24"/>
                <w:szCs w:val="24"/>
                <w:lang w:eastAsia="ru-RU"/>
              </w:rPr>
              <w:t>General</w:t>
            </w:r>
            <w:proofErr w:type="spellEnd"/>
            <w:r w:rsidRPr="00BF7CF4">
              <w:rPr>
                <w:rFonts w:eastAsia="Times New Roman" w:cstheme="minorHAnsi"/>
                <w:color w:val="212529"/>
                <w:sz w:val="24"/>
                <w:szCs w:val="24"/>
                <w:lang w:eastAsia="ru-RU"/>
              </w:rPr>
              <w:t> </w:t>
            </w:r>
            <w:proofErr w:type="spellStart"/>
            <w:r w:rsidRPr="00BF7CF4">
              <w:rPr>
                <w:rFonts w:eastAsia="Times New Roman" w:cstheme="minorHAnsi"/>
                <w:color w:val="212529"/>
                <w:sz w:val="24"/>
                <w:szCs w:val="24"/>
                <w:lang w:eastAsia="ru-RU"/>
              </w:rPr>
              <w:t>principles</w:t>
            </w:r>
            <w:proofErr w:type="spellEnd"/>
            <w:r w:rsidRPr="00BF7CF4">
              <w:rPr>
                <w:rFonts w:eastAsia="Times New Roman" w:cstheme="minorHAnsi"/>
                <w:color w:val="212529"/>
                <w:sz w:val="24"/>
                <w:szCs w:val="24"/>
                <w:lang w:eastAsia="ru-RU"/>
              </w:rPr>
              <w:t> </w:t>
            </w:r>
            <w:proofErr w:type="spellStart"/>
            <w:r w:rsidRPr="00BF7CF4">
              <w:rPr>
                <w:rFonts w:eastAsia="Times New Roman" w:cstheme="minorHAnsi"/>
                <w:color w:val="212529"/>
                <w:sz w:val="24"/>
                <w:szCs w:val="24"/>
                <w:lang w:eastAsia="ru-RU"/>
              </w:rPr>
              <w:t>and</w:t>
            </w:r>
            <w:proofErr w:type="spellEnd"/>
            <w:r w:rsidRPr="00BF7CF4">
              <w:rPr>
                <w:rFonts w:eastAsia="Times New Roman" w:cstheme="minorHAnsi"/>
                <w:color w:val="212529"/>
                <w:sz w:val="24"/>
                <w:szCs w:val="24"/>
                <w:lang w:eastAsia="ru-RU"/>
              </w:rPr>
              <w:t> </w:t>
            </w:r>
            <w:proofErr w:type="spellStart"/>
            <w:r w:rsidRPr="00BF7CF4">
              <w:rPr>
                <w:rFonts w:eastAsia="Times New Roman" w:cstheme="minorHAnsi"/>
                <w:color w:val="212529"/>
                <w:sz w:val="24"/>
                <w:szCs w:val="24"/>
                <w:lang w:eastAsia="ru-RU"/>
              </w:rPr>
              <w:t>definitions</w:t>
            </w:r>
            <w:proofErr w:type="spellEnd"/>
            <w:r w:rsidRPr="00BF7CF4">
              <w:rPr>
                <w:rFonts w:eastAsia="Times New Roman" w:cstheme="minorHAnsi"/>
                <w:color w:val="212529"/>
                <w:sz w:val="24"/>
                <w:szCs w:val="24"/>
                <w:lang w:eastAsia="ru-RU"/>
              </w:rPr>
              <w:t> (Точность (правильность и </w:t>
            </w:r>
            <w:proofErr w:type="spellStart"/>
            <w:r w:rsidRPr="00BF7CF4">
              <w:rPr>
                <w:rFonts w:eastAsia="Times New Roman" w:cstheme="minorHAnsi"/>
                <w:color w:val="212529"/>
                <w:sz w:val="24"/>
                <w:szCs w:val="24"/>
                <w:lang w:eastAsia="ru-RU"/>
              </w:rPr>
              <w:t>прецизионность</w:t>
            </w:r>
            <w:proofErr w:type="spellEnd"/>
            <w:r w:rsidRPr="00BF7CF4">
              <w:rPr>
                <w:rFonts w:eastAsia="Times New Roman" w:cstheme="minorHAnsi"/>
                <w:color w:val="212529"/>
                <w:sz w:val="24"/>
                <w:szCs w:val="24"/>
                <w:lang w:eastAsia="ru-RU"/>
              </w:rPr>
              <w:t>) методов и результатов измерений. Часть 1. Основные положения и определения)</w:t>
            </w:r>
          </w:p>
        </w:tc>
      </w:tr>
      <w:tr w:rsidR="00BF7CF4" w:rsidRPr="00BF7CF4" w:rsidTr="00BF7CF4">
        <w:tc>
          <w:tcPr>
            <w:tcW w:w="7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[3]</w:t>
            </w:r>
          </w:p>
        </w:tc>
        <w:tc>
          <w:tcPr>
            <w:tcW w:w="29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EN 340:2003</w:t>
            </w:r>
          </w:p>
        </w:tc>
        <w:tc>
          <w:tcPr>
            <w:tcW w:w="9869"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val="en-US" w:eastAsia="ru-RU"/>
              </w:rPr>
              <w:t>Protective clothing. General requirements (</w:t>
            </w:r>
            <w:r w:rsidRPr="00BF7CF4">
              <w:rPr>
                <w:rFonts w:eastAsia="Times New Roman" w:cstheme="minorHAnsi"/>
                <w:color w:val="212529"/>
                <w:sz w:val="24"/>
                <w:szCs w:val="24"/>
                <w:lang w:eastAsia="ru-RU"/>
              </w:rPr>
              <w:t>Одежда</w:t>
            </w:r>
            <w:r w:rsidRPr="00BF7CF4">
              <w:rPr>
                <w:rFonts w:eastAsia="Times New Roman" w:cstheme="minorHAnsi"/>
                <w:color w:val="212529"/>
                <w:sz w:val="24"/>
                <w:szCs w:val="24"/>
                <w:lang w:val="en-US" w:eastAsia="ru-RU"/>
              </w:rPr>
              <w:t> </w:t>
            </w:r>
            <w:r w:rsidRPr="00BF7CF4">
              <w:rPr>
                <w:rFonts w:eastAsia="Times New Roman" w:cstheme="minorHAnsi"/>
                <w:color w:val="212529"/>
                <w:sz w:val="24"/>
                <w:szCs w:val="24"/>
                <w:lang w:eastAsia="ru-RU"/>
              </w:rPr>
              <w:t>защитная</w:t>
            </w:r>
            <w:r w:rsidRPr="00BF7CF4">
              <w:rPr>
                <w:rFonts w:eastAsia="Times New Roman" w:cstheme="minorHAnsi"/>
                <w:color w:val="212529"/>
                <w:sz w:val="24"/>
                <w:szCs w:val="24"/>
                <w:lang w:val="en-US" w:eastAsia="ru-RU"/>
              </w:rPr>
              <w:t>. </w:t>
            </w:r>
            <w:r w:rsidRPr="00BF7CF4">
              <w:rPr>
                <w:rFonts w:eastAsia="Times New Roman" w:cstheme="minorHAnsi"/>
                <w:color w:val="212529"/>
                <w:sz w:val="24"/>
                <w:szCs w:val="24"/>
                <w:lang w:eastAsia="ru-RU"/>
              </w:rPr>
              <w:t>Общие требования)</w:t>
            </w:r>
          </w:p>
        </w:tc>
      </w:tr>
      <w:tr w:rsidR="00BF7CF4" w:rsidRPr="00BF7CF4" w:rsidTr="00BF7CF4">
        <w:tc>
          <w:tcPr>
            <w:tcW w:w="7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[4]</w:t>
            </w:r>
          </w:p>
        </w:tc>
        <w:tc>
          <w:tcPr>
            <w:tcW w:w="2938"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СП 2.6.1-799-99</w:t>
            </w:r>
          </w:p>
        </w:tc>
        <w:tc>
          <w:tcPr>
            <w:tcW w:w="9869" w:type="dxa"/>
            <w:tcBorders>
              <w:top w:val="nil"/>
              <w:left w:val="nil"/>
              <w:bottom w:val="nil"/>
              <w:right w:val="nil"/>
            </w:tcBorders>
            <w:shd w:val="clear" w:color="auto" w:fill="FFFFFF"/>
            <w:tcMar>
              <w:top w:w="75" w:type="dxa"/>
              <w:left w:w="75" w:type="dxa"/>
              <w:bottom w:w="75" w:type="dxa"/>
              <w:right w:w="75" w:type="dxa"/>
            </w:tcMar>
            <w:hideMark/>
          </w:tcPr>
          <w:p w:rsidR="00BF7CF4" w:rsidRPr="00BF7CF4" w:rsidRDefault="00BF7CF4" w:rsidP="007D3F32">
            <w:pPr>
              <w:spacing w:before="80" w:after="80" w:line="240" w:lineRule="auto"/>
              <w:rPr>
                <w:rFonts w:eastAsia="Times New Roman" w:cstheme="minorHAnsi"/>
                <w:color w:val="212529"/>
                <w:sz w:val="24"/>
                <w:szCs w:val="24"/>
                <w:lang w:eastAsia="ru-RU"/>
              </w:rPr>
            </w:pPr>
            <w:r w:rsidRPr="00BF7CF4">
              <w:rPr>
                <w:rFonts w:eastAsia="Times New Roman" w:cstheme="minorHAnsi"/>
                <w:color w:val="212529"/>
                <w:sz w:val="24"/>
                <w:szCs w:val="24"/>
                <w:lang w:eastAsia="ru-RU"/>
              </w:rPr>
              <w:t>Ионизирующее излучение, радиационная безопасность. Основные санитарные правила обеспечения радиационной безопасности (ОСПОРБ-99).</w:t>
            </w:r>
          </w:p>
        </w:tc>
      </w:tr>
      <w:bookmarkEnd w:id="0"/>
    </w:tbl>
    <w:p w:rsidR="003E11B8" w:rsidRPr="00BF7CF4" w:rsidRDefault="003E11B8" w:rsidP="007D3F32">
      <w:pPr>
        <w:spacing w:before="80" w:after="80" w:line="240" w:lineRule="auto"/>
        <w:rPr>
          <w:rFonts w:cstheme="minorHAnsi"/>
          <w:sz w:val="24"/>
          <w:szCs w:val="24"/>
        </w:rPr>
      </w:pPr>
    </w:p>
    <w:sectPr w:rsidR="003E11B8" w:rsidRPr="00BF7CF4"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D3F32"/>
    <w:rsid w:val="009601EB"/>
    <w:rsid w:val="00BF7CF4"/>
    <w:rsid w:val="00EA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7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7C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C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7C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7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3876</Words>
  <Characters>22094</Characters>
  <Application>Microsoft Office Word</Application>
  <DocSecurity>0</DocSecurity>
  <Lines>184</Lines>
  <Paragraphs>51</Paragraphs>
  <ScaleCrop>false</ScaleCrop>
  <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2021-09-20T14:55:00Z</dcterms:created>
  <dcterms:modified xsi:type="dcterms:W3CDTF">2022-11-28T07:15:00Z</dcterms:modified>
</cp:coreProperties>
</file>