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МИНИСТЕРСТВО ТРУДА И СОЦИАЛЬНОГО РАЗВИТИЯ РОССИЙСКОЙ ФЕДЕРАЦИИ</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ПОСТАНОВЛЕНИЕ</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от 8 февраля 2000 года N 14</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(в ред. Приказа Минтруда России от 12.02.2014 N 96)</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Об утверждении Рекомендаций по организации работы службы охраны</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труда в организации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В целях реализации Федерального закона "Об основах охраны труда в Российской Федерации" (Собрание законодательства Российской Федерации, 1999, N 29, ст.3702) и оказания помощи работодателям в организации работы служб охраны труда в организациях Министерство труда и социального развития Российской Федерации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постановляет:</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 Утвердить прилагаемые Рекомендации по организации работы службы охраны труда в организации.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2. Рекомендовать органам по труду субъектов Российской Федерации оказывать помощь организациям в создании служб охраны труда и организации их работы.</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3. Признать утратившим силу постановление Министерства труда Российской Федерации от 30 января 1995 года N 6 "Об утверждении Рекомендаций по организации работы службы охраны труда на предприятии, в учреждении и организации".</w:t>
      </w:r>
    </w:p>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b/>
          <w:bCs/>
          <w:i/>
          <w:iCs/>
          <w:sz w:val="24"/>
          <w:szCs w:val="24"/>
          <w:lang w:eastAsia="ru-RU"/>
        </w:rPr>
        <w:t>Министр труда и социального развития</w:t>
      </w:r>
    </w:p>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b/>
          <w:bCs/>
          <w:i/>
          <w:iCs/>
          <w:sz w:val="24"/>
          <w:szCs w:val="24"/>
          <w:lang w:eastAsia="ru-RU"/>
        </w:rPr>
        <w:t>Российской Федерации</w:t>
      </w:r>
    </w:p>
    <w:p w:rsidR="00DF2D34" w:rsidRPr="00DF2D34" w:rsidRDefault="00DF2D34" w:rsidP="00DF2D34">
      <w:pPr>
        <w:spacing w:before="120" w:after="120" w:line="240" w:lineRule="auto"/>
        <w:rPr>
          <w:rFonts w:eastAsia="Times New Roman" w:cstheme="minorHAnsi"/>
          <w:sz w:val="24"/>
          <w:szCs w:val="24"/>
          <w:lang w:eastAsia="ru-RU"/>
        </w:rPr>
      </w:pPr>
      <w:proofErr w:type="spellStart"/>
      <w:r w:rsidRPr="00DF2D34">
        <w:rPr>
          <w:rFonts w:eastAsia="Times New Roman" w:cstheme="minorHAnsi"/>
          <w:b/>
          <w:bCs/>
          <w:i/>
          <w:iCs/>
          <w:sz w:val="24"/>
          <w:szCs w:val="24"/>
          <w:lang w:eastAsia="ru-RU"/>
        </w:rPr>
        <w:t>С.Калашников</w:t>
      </w:r>
      <w:proofErr w:type="spellEnd"/>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Приложение</w:t>
      </w:r>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к постановлению Минтруда России</w:t>
      </w:r>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от 8 февраля 2000 года N 14</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Рекомендации по организации работы службы охраны труда в организации</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(в ред. Приказа Минтруда России от 12.02.2014 N 96)</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Настоящие Рекомендации разработаны в соответствии со статьей 12 Федерального закона "Об основах охраны труда в Российской Федерации" в целях оказания помощи работодателям в организации работы службы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На основе настоящих Рекомендаций в организациях, осуществляющих производственную деятельность (далее - организации), разрабатываются положения о службе охраны труда, учитывающие специфику их организационно-правовых форм.</w:t>
      </w:r>
    </w:p>
    <w:p w:rsidR="00DF2D34" w:rsidRPr="00DF2D34" w:rsidRDefault="00DF2D34" w:rsidP="00DF2D34">
      <w:pPr>
        <w:spacing w:before="120" w:after="120" w:line="240" w:lineRule="auto"/>
        <w:jc w:val="center"/>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I. Общие положения</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 Управление охраной труда в организации осуществляет ее руководитель. Для организации работы по охране труда руководитель организации создает службу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2. Служба охраны труда организации (далее - Служба) подчиняется непосредственно руководителю организации или по его поручению одному из его заместителей.</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3. Службу рекомендуется организовывать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bookmarkStart w:id="0" w:name="_GoBack"/>
      <w:bookmarkEnd w:id="0"/>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lastRenderedPageBreak/>
        <w:t>4. Служба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5. Работники Службы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w:t>
      </w:r>
    </w:p>
    <w:p w:rsidR="00DF2D34" w:rsidRPr="00DF2D34" w:rsidRDefault="00DF2D34" w:rsidP="00DF2D34">
      <w:pPr>
        <w:spacing w:before="120" w:after="120" w:line="240" w:lineRule="auto"/>
        <w:jc w:val="center"/>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II. Основные задачи службы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6. Основными задачами Службы являются:</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6.1. Организация работы по обеспечению выполнения работниками требований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6.2. 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6.3.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6.4. Информирование и консультирование работников организации, в том числе ее руководителя, по вопросам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6.5. Изучение и распространение передового опыта по охране труда, пропаганда вопросов охраны труда.</w:t>
      </w:r>
    </w:p>
    <w:p w:rsidR="00DF2D34" w:rsidRPr="00DF2D34" w:rsidRDefault="00DF2D34" w:rsidP="00DF2D34">
      <w:pPr>
        <w:spacing w:before="120" w:after="120" w:line="240" w:lineRule="auto"/>
        <w:jc w:val="center"/>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III. Функции службы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 Для выполнения поставленных задач на Службу возлагаются следующие функции: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xml:space="preserve">7.2. Оказание помощи подразделениям в организации и проведении измерений параметров опасных и вредных производственных факторов, в оценке </w:t>
      </w:r>
      <w:proofErr w:type="spellStart"/>
      <w:r w:rsidRPr="00DF2D34">
        <w:rPr>
          <w:rFonts w:eastAsia="Times New Roman" w:cstheme="minorHAnsi"/>
          <w:sz w:val="24"/>
          <w:szCs w:val="24"/>
          <w:lang w:eastAsia="ru-RU"/>
        </w:rPr>
        <w:t>травмобезопасности</w:t>
      </w:r>
      <w:proofErr w:type="spellEnd"/>
      <w:r w:rsidRPr="00DF2D34">
        <w:rPr>
          <w:rFonts w:eastAsia="Times New Roman" w:cstheme="minorHAnsi"/>
          <w:sz w:val="24"/>
          <w:szCs w:val="24"/>
          <w:lang w:eastAsia="ru-RU"/>
        </w:rPr>
        <w:t xml:space="preserve"> оборудования, приспособлений.</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7.3. Организация и участие в проведении специальной оценки условий труда (</w:t>
      </w:r>
      <w:proofErr w:type="spellStart"/>
      <w:r w:rsidRPr="00DF2D34">
        <w:rPr>
          <w:rFonts w:eastAsia="Times New Roman" w:cstheme="minorHAnsi"/>
          <w:sz w:val="24"/>
          <w:szCs w:val="24"/>
          <w:lang w:eastAsia="ru-RU"/>
        </w:rPr>
        <w:t>пп</w:t>
      </w:r>
      <w:proofErr w:type="spellEnd"/>
      <w:r w:rsidRPr="00DF2D34">
        <w:rPr>
          <w:rFonts w:eastAsia="Times New Roman" w:cstheme="minorHAnsi"/>
          <w:sz w:val="24"/>
          <w:szCs w:val="24"/>
          <w:lang w:eastAsia="ru-RU"/>
        </w:rPr>
        <w:t>. 7.3 в ред. Приказа Минтруда России от 12.02.2014 N 96).</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7.4. 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7.6. 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lastRenderedPageBreak/>
        <w:t>7.7.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7.8. Участие в составлении разделов коллективного договора, касающихся условий и охраны труда, соглашения по охране труда организации.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7.9.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гарантий и компенсаций за работу с вредными или опасными условиями труда (в ред. Приказа Минтруда России от 12.02.2014 N 96).</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7.10. Организация расследования несчастных случаев на производстве; участие в работе комиссии по расследованию несчастного случая; оформление и хранение документов, касающихся требований охраны труда (актов по форме Н-1 и других документов по расследованию несчастных случаев на производстве, отчета о проведении специальной оценки условий труда), в соответствии с установленными сроками (в ред. Приказа Минтруда России от 12.02.2014 N 96).</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7.11.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7.12. Составление отчетности по охране и условиям труда по формам, установленным Госкомстатом России.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7.13. Разработка программ обучения по охране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7.14. Организация своевременного обучения по охране труда работников организации, в том числе ее руководителя, и участие в работе комиссий по проверке знаний требований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7.15.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7.17.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7.18. Организация и руководство работой кабинета по охране труда, подготовка информационных стендов, уголков по охране труда в подразделениях.</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7.19. Организация совещаний по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7.20.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 д.</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7.21.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lastRenderedPageBreak/>
        <w:t>7.22. 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7.23. Осуществление контроля за: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нормативных правовых актов организации;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обеспечением и правильным применением средств индивидуальной и коллективной защиты;</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расследованием и учетом несчастных случаев на производстве (в ред. Приказа Минтруда России от 12.02.2014 N 96);</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труде, своевременным их пересмотром;</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проведением специальной оценки условий труда (в ред. Приказа Минтруда России от 12.02.2014 N 96);</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эффективностью работы аспирационных и вентиляционных систем;</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состоянием предохранительных приспособлений и защитных устройств;</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своевременным проведением обучения по охране труда, проверки знаний требований охраны труда и всех видов инструктажа по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xml:space="preserve">- организацией хранения, выдачи, стирки, химической чистки, сушки, </w:t>
      </w:r>
      <w:proofErr w:type="spellStart"/>
      <w:r w:rsidRPr="00DF2D34">
        <w:rPr>
          <w:rFonts w:eastAsia="Times New Roman" w:cstheme="minorHAnsi"/>
          <w:sz w:val="24"/>
          <w:szCs w:val="24"/>
          <w:lang w:eastAsia="ru-RU"/>
        </w:rPr>
        <w:t>обеспыливания</w:t>
      </w:r>
      <w:proofErr w:type="spellEnd"/>
      <w:r w:rsidRPr="00DF2D34">
        <w:rPr>
          <w:rFonts w:eastAsia="Times New Roman" w:cstheme="minorHAnsi"/>
          <w:sz w:val="24"/>
          <w:szCs w:val="24"/>
          <w:lang w:eastAsia="ru-RU"/>
        </w:rPr>
        <w:t>, обезжиривания и ремонта специальной одежды, специальной обуви и других средств индивидуальной и коллективной защиты;</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санитарно-гигиеническим состоянием производственных и вспомогательных помещений;</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организацией рабочих мест в соответствии с требованиями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правильным расходованием в подразделениях средств, выделенных на выполнение мероприятий по улучшению условий и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 использованием труда женщин и лиц моложе 18 лет в соответствии с законодательством.</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7.24. Анализ и обобщение предложений по расходованию средств фонда охраны труда организации (при ее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DF2D34" w:rsidRPr="00DF2D34" w:rsidRDefault="00DF2D34" w:rsidP="00DF2D34">
      <w:pPr>
        <w:spacing w:before="120" w:after="120" w:line="240" w:lineRule="auto"/>
        <w:jc w:val="center"/>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IV. Права работников службы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lastRenderedPageBreak/>
        <w:t>8. Работники Службы имеют право:</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8.1.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8.2. Предъявлять руководителям подразделений, другим должностным лицам организации обязательные для исполнения предписания (рекомендуемая форма - приложение к настоящим Рекомендациям) об устранении выявленных при проверках нарушений требований охраны труда и контролировать их выполнение.</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8.3.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8.4. Направлять руководителю организации предложения о привлечении к ответственности должностных лиц, нарушающих требования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8.5. 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8.6. 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8.7. Представлять руководителю организации предложения о поощрении отдельных работников за активную работу по улучшению условий и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8.8. Представительствовать по поручению руководителя организации в государственных и общественных организациях при обсуждении вопросов охраны труда.</w:t>
      </w:r>
    </w:p>
    <w:p w:rsidR="00DF2D34" w:rsidRPr="00DF2D34" w:rsidRDefault="00DF2D34" w:rsidP="00DF2D34">
      <w:pPr>
        <w:spacing w:before="120" w:after="120" w:line="240" w:lineRule="auto"/>
        <w:jc w:val="center"/>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V. Организация работы службы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9. Руководитель организации должен обеспечить необходимые условия для выполнения работниками Службы своих полномочий.</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10. Организация труда работников Службы предусматривает регламентацию их должностных обязанностей, закрепление за каждым из них определенных функций по охране труда в подразделениях организации в соответствии с их должностными инструкциями.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11. Рабочие места работников Службы рекомендуется организовывать в отдельном помещении, обеспечивать современной оргтехникой, техническими средствами связи и оборудовать для приема посетителей.</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12.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13.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w:t>
      </w:r>
    </w:p>
    <w:p w:rsidR="00DF2D34" w:rsidRPr="00DF2D34" w:rsidRDefault="00DF2D34" w:rsidP="00DF2D34">
      <w:pPr>
        <w:spacing w:before="120" w:after="120" w:line="240" w:lineRule="auto"/>
        <w:jc w:val="center"/>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VI. Формирование службы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14. Структуру Службы и численность работников Службы определяет руководитель организации в зависимости от численности работающих, характера условий труда, степени опасности производств и других факторов с учетом Межотраслевых нормативов численности работников службы охраны труда в организациях (в ред. Приказа Минтруда России от 12.02.2014 N 96).</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lastRenderedPageBreak/>
        <w:t>15. В организации с численностью более 100 работников создается Служба или вводится должность специалиста по охране труда, имеющего соответствующую подготовку или опыт работы в этой области.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16. В организации с численностью 100 и менее работников решение о создании Службы или введении должности специалиста по охране труда принимается руководителем организации с учетом специфики деятельности данной организации. Руководитель организации может возложить обязанности по охране труда на другого специалиста или иное лицо (с его согласия), которое после соответствующего обучения и проверки знаний наряду с основной работой будет выполнять должностные обязанности специалиста по охране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При отсутствии в организации Службы (специалиста по охране труда) руководитель организации вправе заключить договор со специалистами или с организациями, оказывающими услуги в области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17. На должность специалиста по охране труда назначаются, как правило, лица, имеющие квалификацию инженера по охране труда, либо специалисты, имеющие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(техническим) образованием, не менее 5 лет. Все категории указанных лиц должны пройти специальное обучение по охране труда.</w:t>
      </w:r>
    </w:p>
    <w:p w:rsidR="00DF2D34" w:rsidRPr="00DF2D34" w:rsidRDefault="00DF2D34" w:rsidP="00DF2D34">
      <w:pPr>
        <w:spacing w:before="120" w:after="120" w:line="240" w:lineRule="auto"/>
        <w:jc w:val="center"/>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VII. Контроль и ответственность</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18. Контроль за деятельностью Службы осуществляет руководитель организации, служба охраны труда вышестоящей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19. Ответственность за деятельность Службы несет руководитель организации.</w:t>
      </w:r>
    </w:p>
    <w:p w:rsidR="00DF2D34" w:rsidRPr="00DF2D34" w:rsidRDefault="00DF2D34" w:rsidP="00DF2D34">
      <w:pPr>
        <w:spacing w:before="120" w:after="120" w:line="240" w:lineRule="auto"/>
        <w:jc w:val="both"/>
        <w:rPr>
          <w:rFonts w:eastAsia="Times New Roman" w:cstheme="minorHAnsi"/>
          <w:sz w:val="24"/>
          <w:szCs w:val="24"/>
          <w:lang w:eastAsia="ru-RU"/>
        </w:rPr>
      </w:pPr>
      <w:r w:rsidRPr="00DF2D34">
        <w:rPr>
          <w:rFonts w:eastAsia="Times New Roman" w:cstheme="minorHAnsi"/>
          <w:sz w:val="24"/>
          <w:szCs w:val="24"/>
          <w:lang w:eastAsia="ru-RU"/>
        </w:rPr>
        <w:t>20. Работники Службы несут ответственность за выполнение своих должностных обязанностей, определенных положением о Службе и должностными инструкциями.</w:t>
      </w:r>
    </w:p>
    <w:p w:rsidR="00DF2D34" w:rsidRPr="00DF2D34" w:rsidRDefault="00DF2D34" w:rsidP="00DF2D34">
      <w:pPr>
        <w:spacing w:before="120" w:after="120" w:line="240" w:lineRule="auto"/>
        <w:jc w:val="right"/>
        <w:outlineLvl w:val="0"/>
        <w:rPr>
          <w:rFonts w:eastAsia="Times New Roman" w:cstheme="minorHAnsi"/>
          <w:b/>
          <w:bCs/>
          <w:kern w:val="36"/>
          <w:sz w:val="24"/>
          <w:szCs w:val="24"/>
          <w:lang w:eastAsia="ru-RU"/>
        </w:rPr>
      </w:pPr>
      <w:r w:rsidRPr="00DF2D34">
        <w:rPr>
          <w:rFonts w:eastAsia="Times New Roman" w:cstheme="minorHAnsi"/>
          <w:b/>
          <w:bCs/>
          <w:kern w:val="36"/>
          <w:sz w:val="24"/>
          <w:szCs w:val="24"/>
          <w:lang w:eastAsia="ru-RU"/>
        </w:rPr>
        <w:t>Приложение</w:t>
      </w:r>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к Рекомендациям по организации работы</w:t>
      </w:r>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службы охраны труда в организации,</w:t>
      </w:r>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утвержденным постановлением</w:t>
      </w:r>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Минтруда России</w:t>
      </w:r>
    </w:p>
    <w:p w:rsidR="00DF2D34" w:rsidRPr="00DF2D34" w:rsidRDefault="00DF2D34" w:rsidP="00DF2D34">
      <w:pPr>
        <w:spacing w:before="120" w:after="120" w:line="240" w:lineRule="auto"/>
        <w:jc w:val="right"/>
        <w:rPr>
          <w:rFonts w:eastAsia="Times New Roman" w:cstheme="minorHAnsi"/>
          <w:sz w:val="24"/>
          <w:szCs w:val="24"/>
          <w:lang w:eastAsia="ru-RU"/>
        </w:rPr>
      </w:pPr>
      <w:r w:rsidRPr="00DF2D34">
        <w:rPr>
          <w:rFonts w:eastAsia="Times New Roman" w:cstheme="minorHAnsi"/>
          <w:sz w:val="24"/>
          <w:szCs w:val="24"/>
          <w:lang w:eastAsia="ru-RU"/>
        </w:rPr>
        <w:t>от 8 февраля 2000 года N 14</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Предписание</w:t>
      </w:r>
    </w:p>
    <w:p w:rsidR="00DF2D34" w:rsidRPr="00DF2D34" w:rsidRDefault="00DF2D34" w:rsidP="00DF2D34">
      <w:pPr>
        <w:spacing w:before="120" w:after="120" w:line="240" w:lineRule="auto"/>
        <w:jc w:val="center"/>
        <w:rPr>
          <w:rFonts w:eastAsia="Times New Roman" w:cstheme="minorHAnsi"/>
          <w:b/>
          <w:bCs/>
          <w:sz w:val="24"/>
          <w:szCs w:val="24"/>
          <w:lang w:eastAsia="ru-RU"/>
        </w:rPr>
      </w:pPr>
      <w:r w:rsidRPr="00DF2D34">
        <w:rPr>
          <w:rFonts w:eastAsia="Times New Roman" w:cstheme="minorHAnsi"/>
          <w:b/>
          <w:bCs/>
          <w:sz w:val="24"/>
          <w:szCs w:val="24"/>
          <w:lang w:eastAsia="ru-RU"/>
        </w:rPr>
        <w:t>инженера (специалиста) службы охраны труда</w:t>
      </w:r>
    </w:p>
    <w:tbl>
      <w:tblPr>
        <w:tblW w:w="0" w:type="auto"/>
        <w:tblCellMar>
          <w:top w:w="15" w:type="dxa"/>
          <w:left w:w="15" w:type="dxa"/>
          <w:bottom w:w="15" w:type="dxa"/>
          <w:right w:w="15" w:type="dxa"/>
        </w:tblCellMar>
        <w:tblLook w:val="04A0" w:firstRow="1" w:lastRow="0" w:firstColumn="1" w:lastColumn="0" w:noHBand="0" w:noVBand="1"/>
      </w:tblPr>
      <w:tblGrid>
        <w:gridCol w:w="495"/>
        <w:gridCol w:w="7720"/>
      </w:tblGrid>
      <w:tr w:rsidR="00DF2D34" w:rsidRPr="00DF2D34" w:rsidTr="00DF2D34">
        <w:tc>
          <w:tcPr>
            <w:tcW w:w="675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___________________________________________________________________</w:t>
            </w:r>
          </w:p>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(наименование организации)</w:t>
            </w:r>
          </w:p>
        </w:tc>
      </w:tr>
      <w:tr w:rsidR="00DF2D34" w:rsidRPr="00DF2D34" w:rsidTr="00DF2D34">
        <w:tc>
          <w:tcPr>
            <w:tcW w:w="675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 __ " _________________ 20 _ г.</w:t>
            </w:r>
          </w:p>
        </w:tc>
      </w:tr>
      <w:tr w:rsidR="00DF2D34" w:rsidRPr="00DF2D34" w:rsidTr="00DF2D34">
        <w:tc>
          <w:tcPr>
            <w:tcW w:w="495" w:type="dxa"/>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6240" w:type="dxa"/>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Кому ________________________________________________________</w:t>
            </w:r>
          </w:p>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w:t>
            </w:r>
            <w:proofErr w:type="spellStart"/>
            <w:r w:rsidRPr="00DF2D34">
              <w:rPr>
                <w:rFonts w:eastAsia="Times New Roman" w:cstheme="minorHAnsi"/>
                <w:sz w:val="24"/>
                <w:szCs w:val="24"/>
                <w:lang w:eastAsia="ru-RU"/>
              </w:rPr>
              <w:t>должностъ</w:t>
            </w:r>
            <w:proofErr w:type="spellEnd"/>
            <w:r w:rsidRPr="00DF2D34">
              <w:rPr>
                <w:rFonts w:eastAsia="Times New Roman" w:cstheme="minorHAnsi"/>
                <w:sz w:val="24"/>
                <w:szCs w:val="24"/>
                <w:lang w:eastAsia="ru-RU"/>
              </w:rPr>
              <w:t>, Ф.И.О.)</w:t>
            </w:r>
          </w:p>
        </w:tc>
      </w:tr>
      <w:tr w:rsidR="00DF2D34" w:rsidRPr="00DF2D34" w:rsidTr="00DF2D34">
        <w:tc>
          <w:tcPr>
            <w:tcW w:w="675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___________________________________________________________________</w:t>
            </w:r>
          </w:p>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lastRenderedPageBreak/>
              <w:t>(наименование подразделения организации)</w:t>
            </w:r>
          </w:p>
        </w:tc>
      </w:tr>
      <w:tr w:rsidR="00DF2D34" w:rsidRPr="00DF2D34" w:rsidTr="00DF2D34">
        <w:tc>
          <w:tcPr>
            <w:tcW w:w="495" w:type="dxa"/>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6240" w:type="dxa"/>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В соответствии со статьей(</w:t>
            </w:r>
            <w:proofErr w:type="spellStart"/>
            <w:r w:rsidRPr="00DF2D34">
              <w:rPr>
                <w:rFonts w:eastAsia="Times New Roman" w:cstheme="minorHAnsi"/>
                <w:sz w:val="24"/>
                <w:szCs w:val="24"/>
                <w:lang w:eastAsia="ru-RU"/>
              </w:rPr>
              <w:t>ями</w:t>
            </w:r>
            <w:proofErr w:type="spellEnd"/>
            <w:r w:rsidRPr="00DF2D34">
              <w:rPr>
                <w:rFonts w:eastAsia="Times New Roman" w:cstheme="minorHAnsi"/>
                <w:sz w:val="24"/>
                <w:szCs w:val="24"/>
                <w:lang w:eastAsia="ru-RU"/>
              </w:rPr>
              <w:t>) __________________________________</w:t>
            </w:r>
          </w:p>
        </w:tc>
      </w:tr>
      <w:tr w:rsidR="00DF2D34" w:rsidRPr="00DF2D34" w:rsidTr="00DF2D34">
        <w:tc>
          <w:tcPr>
            <w:tcW w:w="675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___________________________________________________________________</w:t>
            </w:r>
          </w:p>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(наименование нормативного правового акта об охране труда)</w:t>
            </w:r>
          </w:p>
        </w:tc>
      </w:tr>
      <w:tr w:rsidR="00DF2D34" w:rsidRPr="00DF2D34" w:rsidTr="00DF2D34">
        <w:tc>
          <w:tcPr>
            <w:tcW w:w="675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предлагаю устранить следующие нарушения:</w:t>
            </w:r>
          </w:p>
        </w:tc>
      </w:tr>
    </w:tbl>
    <w:p w:rsidR="00DF2D34" w:rsidRPr="00DF2D34" w:rsidRDefault="00DF2D34" w:rsidP="00DF2D34">
      <w:pPr>
        <w:spacing w:before="120" w:after="120" w:line="240" w:lineRule="auto"/>
        <w:rPr>
          <w:rFonts w:eastAsia="Times New Roman" w:cstheme="minorHAnsi"/>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50"/>
        <w:gridCol w:w="2715"/>
        <w:gridCol w:w="1179"/>
        <w:gridCol w:w="1800"/>
      </w:tblGrid>
      <w:tr w:rsidR="00DF2D34" w:rsidRPr="00DF2D34" w:rsidTr="00DF2D34">
        <w:tc>
          <w:tcPr>
            <w:tcW w:w="4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N</w:t>
            </w:r>
          </w:p>
          <w:p w:rsidR="00DF2D34" w:rsidRPr="00DF2D34" w:rsidRDefault="00DF2D34" w:rsidP="00DF2D34">
            <w:pPr>
              <w:spacing w:before="120" w:after="120" w:line="240" w:lineRule="auto"/>
              <w:jc w:val="center"/>
              <w:rPr>
                <w:rFonts w:eastAsia="Times New Roman" w:cstheme="minorHAnsi"/>
                <w:sz w:val="24"/>
                <w:szCs w:val="24"/>
                <w:lang w:eastAsia="ru-RU"/>
              </w:rPr>
            </w:pPr>
            <w:proofErr w:type="spellStart"/>
            <w:r w:rsidRPr="00DF2D34">
              <w:rPr>
                <w:rFonts w:eastAsia="Times New Roman" w:cstheme="minorHAnsi"/>
                <w:sz w:val="24"/>
                <w:szCs w:val="24"/>
                <w:lang w:eastAsia="ru-RU"/>
              </w:rPr>
              <w:t>пп</w:t>
            </w:r>
            <w:proofErr w:type="spellEnd"/>
            <w:r w:rsidRPr="00DF2D34">
              <w:rPr>
                <w:rFonts w:eastAsia="Times New Roman" w:cstheme="minorHAnsi"/>
                <w:sz w:val="24"/>
                <w:szCs w:val="24"/>
                <w:lang w:eastAsia="ru-RU"/>
              </w:rPr>
              <w:t>.</w:t>
            </w:r>
          </w:p>
        </w:tc>
        <w:tc>
          <w:tcPr>
            <w:tcW w:w="271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Перечень выявленных нарушений требований охраны труда</w:t>
            </w:r>
          </w:p>
        </w:tc>
        <w:tc>
          <w:tcPr>
            <w:tcW w:w="10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Сроки устранения</w:t>
            </w:r>
          </w:p>
        </w:tc>
        <w:tc>
          <w:tcPr>
            <w:tcW w:w="1800" w:type="dxa"/>
            <w:tcBorders>
              <w:top w:val="single" w:sz="6" w:space="0" w:color="000000"/>
              <w:left w:val="nil"/>
              <w:bottom w:val="single" w:sz="6" w:space="0" w:color="000000"/>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Отметки об устранении</w:t>
            </w:r>
          </w:p>
        </w:tc>
      </w:tr>
      <w:tr w:rsidR="00DF2D34" w:rsidRPr="00DF2D34" w:rsidTr="00DF2D34">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1</w:t>
            </w:r>
          </w:p>
        </w:tc>
        <w:tc>
          <w:tcPr>
            <w:tcW w:w="2715"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2</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3</w:t>
            </w:r>
          </w:p>
        </w:tc>
        <w:tc>
          <w:tcPr>
            <w:tcW w:w="1800" w:type="dxa"/>
            <w:tcBorders>
              <w:top w:val="nil"/>
              <w:left w:val="nil"/>
              <w:bottom w:val="single" w:sz="6" w:space="0" w:color="000000"/>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4</w:t>
            </w:r>
          </w:p>
        </w:tc>
      </w:tr>
      <w:tr w:rsidR="00DF2D34" w:rsidRPr="00DF2D34" w:rsidTr="00DF2D34">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2715"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1800" w:type="dxa"/>
            <w:tcBorders>
              <w:top w:val="nil"/>
              <w:left w:val="nil"/>
              <w:bottom w:val="single" w:sz="6" w:space="0" w:color="000000"/>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r>
      <w:tr w:rsidR="00DF2D34" w:rsidRPr="00DF2D34" w:rsidTr="00DF2D34">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2715"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1800" w:type="dxa"/>
            <w:tcBorders>
              <w:top w:val="nil"/>
              <w:left w:val="nil"/>
              <w:bottom w:val="single" w:sz="6" w:space="0" w:color="000000"/>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r>
    </w:tbl>
    <w:p w:rsidR="00DF2D34" w:rsidRPr="00DF2D34" w:rsidRDefault="00DF2D34" w:rsidP="00DF2D34">
      <w:pPr>
        <w:spacing w:before="120" w:after="120" w:line="240" w:lineRule="auto"/>
        <w:rPr>
          <w:rFonts w:eastAsia="Times New Roman" w:cstheme="minorHAnsi"/>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00"/>
        <w:gridCol w:w="1335"/>
        <w:gridCol w:w="1622"/>
        <w:gridCol w:w="889"/>
        <w:gridCol w:w="1095"/>
        <w:gridCol w:w="840"/>
        <w:gridCol w:w="1605"/>
      </w:tblGrid>
      <w:tr w:rsidR="00DF2D34" w:rsidRPr="00DF2D34" w:rsidTr="00DF2D34">
        <w:trPr>
          <w:gridAfter w:val="1"/>
          <w:wAfter w:w="480" w:type="dxa"/>
        </w:trPr>
        <w:tc>
          <w:tcPr>
            <w:tcW w:w="600" w:type="dxa"/>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5310" w:type="dxa"/>
            <w:gridSpan w:val="5"/>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О выполнении настоящего предписания прошу сообщить до _________</w:t>
            </w:r>
          </w:p>
        </w:tc>
      </w:tr>
      <w:tr w:rsidR="00DF2D34" w:rsidRPr="00DF2D34" w:rsidTr="00DF2D34">
        <w:tc>
          <w:tcPr>
            <w:tcW w:w="5070" w:type="dxa"/>
            <w:gridSpan w:val="5"/>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243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(дата)</w:t>
            </w:r>
          </w:p>
        </w:tc>
      </w:tr>
      <w:tr w:rsidR="00DF2D34" w:rsidRPr="00DF2D34" w:rsidTr="00DF2D34">
        <w:tc>
          <w:tcPr>
            <w:tcW w:w="7515" w:type="dxa"/>
            <w:gridSpan w:val="7"/>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письменно (по телефону) _____________________________________________</w:t>
            </w:r>
          </w:p>
        </w:tc>
      </w:tr>
      <w:tr w:rsidR="00DF2D34" w:rsidRPr="00DF2D34" w:rsidTr="00DF2D34">
        <w:tc>
          <w:tcPr>
            <w:tcW w:w="1935"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Предписание выдал:</w:t>
            </w:r>
          </w:p>
        </w:tc>
        <w:tc>
          <w:tcPr>
            <w:tcW w:w="204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_____________________</w:t>
            </w:r>
          </w:p>
        </w:tc>
        <w:tc>
          <w:tcPr>
            <w:tcW w:w="3525" w:type="dxa"/>
            <w:gridSpan w:val="3"/>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____________________</w:t>
            </w:r>
          </w:p>
        </w:tc>
      </w:tr>
      <w:tr w:rsidR="00DF2D34" w:rsidRPr="00DF2D34" w:rsidTr="00DF2D34">
        <w:tc>
          <w:tcPr>
            <w:tcW w:w="1935"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204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(подпись, дата)</w:t>
            </w:r>
          </w:p>
        </w:tc>
        <w:tc>
          <w:tcPr>
            <w:tcW w:w="3525" w:type="dxa"/>
            <w:gridSpan w:val="3"/>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(Ф.И.О., должность)</w:t>
            </w:r>
          </w:p>
        </w:tc>
      </w:tr>
      <w:tr w:rsidR="00DF2D34" w:rsidRPr="00DF2D34" w:rsidTr="00DF2D34">
        <w:tc>
          <w:tcPr>
            <w:tcW w:w="1935"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Предписание получил:</w:t>
            </w:r>
          </w:p>
        </w:tc>
        <w:tc>
          <w:tcPr>
            <w:tcW w:w="204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_____________________</w:t>
            </w:r>
          </w:p>
        </w:tc>
        <w:tc>
          <w:tcPr>
            <w:tcW w:w="3525" w:type="dxa"/>
            <w:gridSpan w:val="3"/>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____________________</w:t>
            </w:r>
          </w:p>
        </w:tc>
      </w:tr>
      <w:tr w:rsidR="00DF2D34" w:rsidRPr="00DF2D34" w:rsidTr="00DF2D34">
        <w:tc>
          <w:tcPr>
            <w:tcW w:w="1935"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2040" w:type="dxa"/>
            <w:gridSpan w:val="2"/>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(подпись, дата)</w:t>
            </w:r>
          </w:p>
        </w:tc>
        <w:tc>
          <w:tcPr>
            <w:tcW w:w="3525" w:type="dxa"/>
            <w:gridSpan w:val="3"/>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(Ф.И.О., должность)</w:t>
            </w:r>
          </w:p>
        </w:tc>
      </w:tr>
      <w:tr w:rsidR="00DF2D34" w:rsidRPr="00DF2D34" w:rsidTr="00DF2D34">
        <w:tc>
          <w:tcPr>
            <w:tcW w:w="3270" w:type="dxa"/>
            <w:gridSpan w:val="3"/>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r w:rsidRPr="00DF2D34">
              <w:rPr>
                <w:rFonts w:eastAsia="Times New Roman" w:cstheme="minorHAnsi"/>
                <w:sz w:val="24"/>
                <w:szCs w:val="24"/>
                <w:lang w:eastAsia="ru-RU"/>
              </w:rPr>
              <w:t>Контроль устранения нарушений провел:</w:t>
            </w:r>
          </w:p>
        </w:tc>
        <w:tc>
          <w:tcPr>
            <w:tcW w:w="4230" w:type="dxa"/>
            <w:gridSpan w:val="4"/>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___________________________</w:t>
            </w:r>
          </w:p>
          <w:p w:rsidR="00DF2D34" w:rsidRPr="00DF2D34" w:rsidRDefault="00DF2D34" w:rsidP="00DF2D34">
            <w:pPr>
              <w:spacing w:before="120" w:after="120" w:line="240" w:lineRule="auto"/>
              <w:jc w:val="center"/>
              <w:rPr>
                <w:rFonts w:eastAsia="Times New Roman" w:cstheme="minorHAnsi"/>
                <w:sz w:val="24"/>
                <w:szCs w:val="24"/>
                <w:lang w:eastAsia="ru-RU"/>
              </w:rPr>
            </w:pPr>
            <w:r w:rsidRPr="00DF2D34">
              <w:rPr>
                <w:rFonts w:eastAsia="Times New Roman" w:cstheme="minorHAnsi"/>
                <w:sz w:val="24"/>
                <w:szCs w:val="24"/>
                <w:lang w:eastAsia="ru-RU"/>
              </w:rPr>
              <w:t>(Ф.И.О., должность)</w:t>
            </w:r>
          </w:p>
        </w:tc>
      </w:tr>
      <w:tr w:rsidR="00DF2D34" w:rsidRPr="00DF2D34" w:rsidTr="00DF2D34">
        <w:tc>
          <w:tcPr>
            <w:tcW w:w="3270" w:type="dxa"/>
            <w:gridSpan w:val="3"/>
            <w:tcBorders>
              <w:top w:val="nil"/>
              <w:left w:val="nil"/>
              <w:bottom w:val="nil"/>
              <w:right w:val="nil"/>
            </w:tcBorders>
            <w:tcMar>
              <w:top w:w="0" w:type="dxa"/>
              <w:left w:w="0" w:type="dxa"/>
              <w:bottom w:w="0" w:type="dxa"/>
              <w:right w:w="0" w:type="dxa"/>
            </w:tcMar>
            <w:hideMark/>
          </w:tcPr>
          <w:p w:rsidR="00DF2D34" w:rsidRPr="00DF2D34" w:rsidRDefault="00DF2D34" w:rsidP="00DF2D34">
            <w:pPr>
              <w:spacing w:before="120" w:after="120" w:line="240" w:lineRule="auto"/>
              <w:rPr>
                <w:rFonts w:eastAsia="Times New Roman" w:cstheme="minorHAnsi"/>
                <w:sz w:val="24"/>
                <w:szCs w:val="24"/>
                <w:lang w:eastAsia="ru-RU"/>
              </w:rPr>
            </w:pPr>
          </w:p>
        </w:tc>
        <w:tc>
          <w:tcPr>
            <w:tcW w:w="4230" w:type="dxa"/>
            <w:gridSpan w:val="4"/>
            <w:tcBorders>
              <w:top w:val="nil"/>
              <w:left w:val="nil"/>
              <w:bottom w:val="nil"/>
              <w:right w:val="nil"/>
            </w:tcBorders>
            <w:tcMar>
              <w:top w:w="0" w:type="dxa"/>
              <w:left w:w="0" w:type="dxa"/>
              <w:bottom w:w="0" w:type="dxa"/>
              <w:right w:w="0" w:type="dxa"/>
            </w:tcMar>
            <w:hideMark/>
          </w:tcPr>
          <w:p w:rsidR="00DF2D34" w:rsidRPr="00DF2D34" w:rsidRDefault="00DF2D34" w:rsidP="00DF2D34">
            <w:pPr>
              <w:shd w:val="clear" w:color="auto" w:fill="FFFFFF"/>
              <w:spacing w:before="120" w:after="120" w:line="240" w:lineRule="auto"/>
              <w:jc w:val="center"/>
              <w:rPr>
                <w:rFonts w:eastAsia="Times New Roman" w:cstheme="minorHAnsi"/>
                <w:color w:val="333333"/>
                <w:sz w:val="24"/>
                <w:szCs w:val="24"/>
                <w:lang w:eastAsia="ru-RU"/>
              </w:rPr>
            </w:pPr>
            <w:r w:rsidRPr="00DF2D34">
              <w:rPr>
                <w:rFonts w:eastAsia="Times New Roman" w:cstheme="minorHAnsi"/>
                <w:color w:val="333333"/>
                <w:sz w:val="24"/>
                <w:szCs w:val="24"/>
                <w:lang w:eastAsia="ru-RU"/>
              </w:rPr>
              <w:t>___________________________</w:t>
            </w:r>
          </w:p>
          <w:p w:rsidR="00DF2D34" w:rsidRPr="00DF2D34" w:rsidRDefault="00DF2D34" w:rsidP="00DF2D34">
            <w:pPr>
              <w:shd w:val="clear" w:color="auto" w:fill="FFFFFF"/>
              <w:spacing w:before="120" w:after="120" w:line="240" w:lineRule="auto"/>
              <w:jc w:val="center"/>
              <w:rPr>
                <w:rFonts w:eastAsia="Times New Roman" w:cstheme="minorHAnsi"/>
                <w:color w:val="333333"/>
                <w:sz w:val="24"/>
                <w:szCs w:val="24"/>
                <w:lang w:eastAsia="ru-RU"/>
              </w:rPr>
            </w:pPr>
            <w:r w:rsidRPr="00DF2D34">
              <w:rPr>
                <w:rFonts w:eastAsia="Times New Roman" w:cstheme="minorHAnsi"/>
                <w:color w:val="333333"/>
                <w:sz w:val="24"/>
                <w:szCs w:val="24"/>
                <w:lang w:eastAsia="ru-RU"/>
              </w:rPr>
              <w:t>(подпись, дата)</w:t>
            </w:r>
          </w:p>
        </w:tc>
      </w:tr>
    </w:tbl>
    <w:p w:rsidR="003E11B8" w:rsidRPr="00DF2D34" w:rsidRDefault="003E11B8" w:rsidP="00DF2D34">
      <w:pPr>
        <w:spacing w:before="120" w:after="120" w:line="240" w:lineRule="auto"/>
        <w:rPr>
          <w:rFonts w:cstheme="minorHAnsi"/>
          <w:sz w:val="24"/>
          <w:szCs w:val="24"/>
        </w:rPr>
      </w:pPr>
    </w:p>
    <w:sectPr w:rsidR="003E11B8" w:rsidRPr="00DF2D34"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3E" w:rsidRDefault="0001443E" w:rsidP="00EF5FE0">
      <w:pPr>
        <w:spacing w:after="0" w:line="240" w:lineRule="auto"/>
      </w:pPr>
      <w:r>
        <w:separator/>
      </w:r>
    </w:p>
  </w:endnote>
  <w:endnote w:type="continuationSeparator" w:id="0">
    <w:p w:rsidR="0001443E" w:rsidRDefault="0001443E" w:rsidP="00EF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E0" w:rsidRPr="00EF5FE0" w:rsidRDefault="00EF5FE0" w:rsidP="00EF5FE0">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3E" w:rsidRDefault="0001443E" w:rsidP="00EF5FE0">
      <w:pPr>
        <w:spacing w:after="0" w:line="240" w:lineRule="auto"/>
      </w:pPr>
      <w:r>
        <w:separator/>
      </w:r>
    </w:p>
  </w:footnote>
  <w:footnote w:type="continuationSeparator" w:id="0">
    <w:p w:rsidR="0001443E" w:rsidRDefault="0001443E" w:rsidP="00EF5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1443E"/>
    <w:rsid w:val="003E11B8"/>
    <w:rsid w:val="004F5E63"/>
    <w:rsid w:val="009601EB"/>
    <w:rsid w:val="00DF2D34"/>
    <w:rsid w:val="00EF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2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D3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2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F5F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E0"/>
  </w:style>
  <w:style w:type="paragraph" w:styleId="a6">
    <w:name w:val="footer"/>
    <w:basedOn w:val="a"/>
    <w:link w:val="a7"/>
    <w:uiPriority w:val="99"/>
    <w:unhideWhenUsed/>
    <w:rsid w:val="00EF5F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48072">
      <w:bodyDiv w:val="1"/>
      <w:marLeft w:val="0"/>
      <w:marRight w:val="0"/>
      <w:marTop w:val="0"/>
      <w:marBottom w:val="0"/>
      <w:divBdr>
        <w:top w:val="none" w:sz="0" w:space="0" w:color="auto"/>
        <w:left w:val="none" w:sz="0" w:space="0" w:color="auto"/>
        <w:bottom w:val="none" w:sz="0" w:space="0" w:color="auto"/>
        <w:right w:val="none" w:sz="0" w:space="0" w:color="auto"/>
      </w:divBdr>
    </w:div>
    <w:div w:id="11208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15805</Characters>
  <Application>Microsoft Office Word</Application>
  <DocSecurity>0</DocSecurity>
  <Lines>131</Lines>
  <Paragraphs>37</Paragraphs>
  <ScaleCrop>false</ScaleCrop>
  <Company/>
  <LinksUpToDate>false</LinksUpToDate>
  <CharactersWithSpaces>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2021-11-09T09:45:00Z</dcterms:modified>
</cp:coreProperties>
</file>