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СОВЕТ ЕВРАЗИЙСКОЙ ЭКОНОМИЧЕСКОЙ КОМИССИИ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РЕШЕНИЕ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20 июля 2012 г. N 57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ПРИНЯТИИ ТЕХНИЧЕСКОГО РЕГЛАМЕНТА ТАМОЖЕННОГО СОЮЗА "О БЕЗОПАСНОСТИ ВЗРЫВЧАТЫХ ВЕЩЕСТВ И ИЗ</w:t>
      </w:r>
      <w:bookmarkStart w:id="0" w:name="_GoBack"/>
      <w:bookmarkEnd w:id="0"/>
      <w:r w:rsidRPr="003B28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ДЕЛИЙ НА ИХ ОСНОВЕ"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решений Совета Евразийской экономической комиссии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17.03.2017 N 11, от 23.12.2020 N 123)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со статьей 3 Договора о Евразийской экономической комиссии от 18 ноября 2011 года Совет Евразийской экономической комиссии решил: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Принять технический регламент Таможенного союза "О безопасности взрывчатых веществ и изделий на их основе" (ТР ТС 028/2012) (прилагается).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Установить, что технический регламент Таможенного союза "О безопасности взрывчатых веществ и изделий на их основе" вступает в силу с 1 июля 2014 года.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решений Совета Евразийской экономической комиссии от 17.03.2017 N 11, от 23.12.2020 N 123)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Настоящее Решение вступает в силу по истечении 30 календарных дней с даты его официального опубликования.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Члены Совета Евразийской экономической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</w:tblGrid>
      <w:tr w:rsidR="003B2894" w:rsidRPr="003B2894" w:rsidTr="008D359A"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Республики</w:t>
            </w:r>
          </w:p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Беларусь</w:t>
            </w:r>
          </w:p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С. РУМАС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Республики</w:t>
            </w:r>
          </w:p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Казахстан</w:t>
            </w:r>
          </w:p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К. КЕЛИМБЕТОВ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От Российской</w:t>
            </w:r>
          </w:p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Федерации</w:t>
            </w:r>
          </w:p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И. ШУВАЛОВ</w:t>
            </w:r>
          </w:p>
        </w:tc>
      </w:tr>
    </w:tbl>
    <w:p w:rsidR="008D359A" w:rsidRPr="003B2894" w:rsidRDefault="008D359A" w:rsidP="003B2894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ПРИНЯТ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Решением Совета Евразийской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экономической комиссии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20 июля 2012 года N 57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ТЕХНИЧЕСКИЙ РЕГЛАМЕНТ ТАМОЖЕННОГО СОЮЗА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 ТС 028/2012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 безопасности взрывчатых веществ и изделий на их основе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Перечни документов по стандартизации, обеспечивающих соблюдение требований настоящего Технического регламента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ПРЕДИСЛОВИЕ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Настоящий технический регламент Таможенного союза (далее - технический регламент) разработан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Настоящий технический регламент устанавливает на единой таможенной территории Таможенного союза необходимые требования к взрывчатым веществам и изделиям на их основе, а также к связанным с ними процессами изготовления, применения, хранения, перевозки (транспортирования).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Настоящий технический регламент принят в целях защиты жизни и (или) здоровья человека, имущества, окружающей среды, предупреждения действий, вводящих в заблуждение потребителей.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4. Положения настоящего технического регламента обязательны для исполнения при разработке, изготовлении, хранении, перевозке (транспортировании), применении взрывчатых веществ и изделий на их основе.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Если в отношении взрывчатых веществ и изделий на их основе приняты иные технические регламенты Таможенного союза, устанавливающие требования к взрывчатым веществам и изделиям на их основе, то взрывчатые вещества и изделия на их основе должны соответствовать требованиям этих технических регламентов Таможенного союза, действие которых на них распространяется.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1. ОБЛАСТЬ ПРИМЕНЕНИЯ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Действие настоящего технического регламента распространяется на: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взрывчатые вещества и изделия на их основе, разрабатываемые (проектируемые) и изготавливаемые для использования энергии взрыва в промышленных целях;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взрывчатые вещества, непосредственно не применяемые для использования энергии взрыва в промышленных целях, а используемые для производства взрывчатых веществ и изделий, указанных в подпункте а) настоящей статьи, за исключением инициирующих взрывчатых веществ;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эмульсии и матрицы окислителя на основе нитрата аммония, разрабатываемые (проектируемые) и изготавливаемые для получения водоэмульсионных и </w:t>
      </w:r>
      <w:proofErr w:type="spellStart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водногелевых</w:t>
      </w:r>
      <w:proofErr w:type="spellEnd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взрывчатых веществ.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Действие настоящего технического регламента не распространяется на взрывчатые вещества и изделия на их основе, относящиеся к оборонной продукции, и на пиротехнические изделия.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2. ОПРЕДЕЛЕНИЯ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Взрывчатое вещество - конденсированное химическое вещество или смесь таких веществ, способное при определенных условиях под влиянием внешних воздействий к быстрому </w:t>
      </w:r>
      <w:proofErr w:type="spellStart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самораспространяющемуся</w:t>
      </w:r>
      <w:proofErr w:type="spellEnd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химическому превращению (взрыву) с выделением большого количества тепла и газообразных продуктов;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изделие на основе взрывчатого вещества - 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средства инициирования - изделия, содержащие взрывчатое вещество и предназначенные для возбуждения или передачи и возбуждения детонации;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применение взрывчатых веществ и изделий на их основе - выполнение работ или действий, предусмотренных прямым назначением указанных веществ или изделий, а также подготовка к их выполнению;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инициирующее взрывчатое вещество - высокочувствительное взрывчатое вещество, легко детонирующее от простейших начальных импульсов (удар, трение, нагрев, искровой разряд), предназначенное для возбуждения детонации или воспламенения других взрывчатых веществ;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маркировка упаковки взрывчатых веществ и изделий на их основе, а также изделий на основе взрывчатых веществ - нанесение условных знаков, надписей на потребительскую упаковку взрывчатых веществ и изделий на их основе, а также на изделия на основе взрывчатых веществ;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абзацы седьмой - восьмой исключены. - Решение Совета Евразийской экономической комиссии от 23.12.2020 N 123;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техническая документация - документы (руководство (инструкция) по применению, технологический регламент, конструкторская документация), в которых устанавливаются требования к взрывчатым веществам и изделиям на их основе;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- упаковка взрывчатых веществ - средство или комплекс средств, предназначенных для защиты взрывчатых веществ и изделий на их основе от повреждений и исключения воздействия атмосферных </w:t>
      </w: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явлений, исключения попадания взрывчатых веществ и изделий на их основе в окружающую среду, а также обеспечивающих безопасные условия их хранения, перевозки (транспортирования), применения.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3. ПРАВИЛА ОБРАЩЕНИЯ НА РЫНКЕ ВЗРЫВЧАТЫХ ВЕЩЕСТВ И ИЗДЕЛИЙ НА ИХ ОСНОВЕ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Взрывчатые вещества и изделия на их основе выпускаются в обращение на единой таможенной территории Таможенного союза при условии, что они прошли необходимые процедуры подтверждения соответствия настоящему техническому регламенту и иным техническим регламентам Таможенного союза, которые на них распространяются.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Взрывчатые вещества, указанные в подпункте а) пункта 1 статьи 1 настоящего технического регламента должны иметь Разрешение на постоянное применение, выданное одним из уполномоченных органов в области промышленной безопасности государства - члена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4. МАРКИРОВКА ВЗРЫВЧАТЫХ ВЕЩЕСТВ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1 - 2. Исключены. - Решение Совета Евразийской экономической комиссии от 23.12.2020 N 123.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Маркировка упаковки взрывчатых веществ и изделий на их основе, а также изделий на основе взрывчатых веществ должна включать: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наименование (условное обозначение) взрывчатого вещества или изделия;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наименование предприятия-изготовителя (поставщика и (или) импортера), а также товарный знак (при его наличии) и их юридический адрес;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классификационные обозначения в соответствии с приложениями 1-3 настоящего технического регламента;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обозначение соответствия транспортной тары по механической прочности;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абзац исключен. - Решение Совета Евразийской экономической комиссии от 23.12.2020 N 123;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обозначение технических условий или стандартов, в соответствии с которыми изготовлена продукция если эти стандарты были применены;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гарантийный срок хранения;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информацию о подтверждении соответствия продукции требованиям настоящего технического регламента.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На изделия на основе взрывчатых веществ допускается нанесение дополнительной информации, не изменяющей смысла предусмотренных данной статьей требований.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Маркировка должна быть четкой, разборчивой, стойкой к различным воздействиям (влаги, света, соли, высоких и низких температур), которые могут возникать в процессе транспортирования, а также сохраняться в течение всего гарантийного срока хранения взрывчатых веществ и изделий на их основе.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5. ТРЕБОВАНИЯ БЕЗОПАСНОСТИ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Классификация взрывчатых веществ и изделий на их основе: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 Для целей использования при взрывных работах в зависимости от условий применения взрывчатые вещества и изделия на их основе, указанные в подпункте а) пункта 1 статьи 1 настоящего технического регламента, подразделяются на семь классов, и специальный класс, который, в зависимости от конкретных условий применения, подразделяется на четыре группы. Классы и группы взрывчатых веществ, а также цвет оболочек патронов (пачек) или отличительной полосы, наносимой на оболочки патронов (пачек) и на транспортную тару в зависимости от вида взрывчатых веществ и условий применения, указаны в приложении 1 к настоящему техническому регламенту;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1.2. Взрывчатые вещества, изделия на их основе подразделяются на шесть подклассов в зависимости от степени опасности, которую они представляют, и на восемь групп совместимости, которые устанавливают виды взрывчатых веществ, изделий на их основе, считающиеся совместимыми; подклассы, группы совместимости и классификационные шифры взрывчатых веществ и изделий на их основе класса 1 приведены в приложениях 2 и 3 к настоящему техническому регламенту соответственно.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 Для целей перевозки (транспортирования) и хранения взрывчатые вещества и изделия на их основе относятся к классу 1 по классификации, установленной на основе международных принципов классификации опасных грузов, регламентируемых типовыми правилами Организации Объединенных Наций.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Требования безопасности к взрывчатым веществам и изделиям на их основе: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 На взрывчатые вещества, изделия на их основе изготовителем должна быть оформлена техническая документация. Руководство (инструкция) по применению не оформляется на взрывчатые вещества, указанные в подпункте б), и на эмульсии и матрицы, указанные в подпункте в) пункта 1 статьи 1 настоящего технического регламента.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 технической документации на взрывчатые вещества и изделия на их основе должны быть указаны характеристики, влияющие на их безопасность (при изготовлении, хранении, транспортировании (перевозке), применении), требования к упаковке и таре, должна быть приведена информация о маркировке взрывчатого вещества, а также указаны показатели, по которым осуществляется входной контроль потребителем;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 Руководство (инструкция) по применению должно содержать следующую информацию: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наименование и условное обозначение взрывчатых веществ и изделий на их основе;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назначение и область применения;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комплектность поставки;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технические показатели, определяющие потребительские свойства взрывчатых веществ и изделий на их основе (отдельно контролируемые и неконтролируемые показатели);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показатели </w:t>
      </w:r>
      <w:proofErr w:type="spellStart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пожаровзрывоопасности</w:t>
      </w:r>
      <w:proofErr w:type="spellEnd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электростатической опасности;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описание упаковки и (при необходимости) порядок ее вскрытия и уничтожения (или возврата) после применения;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указание класса опасности груза и группы совместимости;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применение механизированных операций на складах и на месте применения с указанием способа механизации;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порядок возврата неиспользованных взрывчатых веществ и изделий на их основе на склад;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требования безопасности при обращении с взрывчатыми веществами и изделиями на их основе (предельно допустимые концентрации вредных веществ в воздухе рабочей зоны, характер действия веществ на организм человека, меры и средства защиты от вредного воздействия, средства пожаротушения);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способ размещения взрывчатого вещества или изделия в шпуре или скважине;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способ инициирования;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характеристики взрывчатых веществ и изделий на их основе, проверяемые при поступлении на склад потребителя, и в период хранения на складе;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условия хранения, гарантийный срок хранения, меры, принимаемые после истечения гарантийного срока хранения, порядок и методы уничтожения;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 требования к квалификации персонала;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порядок действия персонала при аварийных ситуациях;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порядок ликвидации отказов.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Изготовитель на взрывчатые вещества (за исключением взрывчатых веществ, указанных в подпункте б) и эмульсий и матриц, указанных в подпункте в) пункта 1 статьи 1 настоящего технического регламента) и на изделия на их основе должен предоставлять потребителю руководство (инструкцию) по применению;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 Перечень показателей, необходимых для оценки безопасности взрывчатых веществ при их разработке, приведен в приложении 4 к настоящему техническому регламенту;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 Не допускаются для применения взрывчатые вещества, по результатам испытаний которых на чувствительность к удару нижний предел составляет менее 100 мм, а при испытаниях на чувствительность к трению нижний предел менее 200 МПа;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2.5. Эмульсия нитрата аммония должна иметь плотность выше значения, при котором она может быть отнесена к классу 1 по методам испытания, установленным на основе международных принципов классификации опасных грузов;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2.6. Различные группы изделий на основе взрывчатых веществ при предусмотренных в технической документации условиях (изготовления, упаковки, транспортирования, хранения, применения) должны: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исключать возможность преждевременного взрыва;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надежно детонировать от средств инициирования;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обеспечивать передачу детонации от изделия к изделию с учетом условий их размещения при применении;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 обеспечивать достаточную прочность оболочки или корпуса, исключающую их повреждение при механических нагрузках;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 обеспечивать требуемую водостойкость;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ж) исключать инициирование взрыва взрывоопасной среды, если они разработаны и изготовлены для применения в ней;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з) обеспечивать сохранение нормируемых характеристик в интервале эксплуатационных температур;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и) обеспечивать сохранение нормируемых характеристик в течение гарантийного срока хранения;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 обеспечивать стойкость к статическому электричеству;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2.7. Требования для электродетонаторов и волноводов: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электродетонаторы должны иметь следующие характеристики: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значение безопасного тока не менее 0,18 А;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длительный воспламеняющий ток не менее 0,22 А;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безопасный импульс воспламенения не менее 0,6 А²·мс;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волноводы (ударные трубки) неэлектрических систем инициирования не должны возбуждать детонацию боковой поверхностью контактирующих с ней взрывчатых веществ и других средств инициирования;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2.8. Изготовителем для показателей взрывчатых веществ и изделий на их основе, предусмотренных в технической документации, должны быть указаны методы контроля.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Требования безопасности при изготовлении взрывчатых веществ и изделий на их основе: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3.1. Взрывчатые вещества (за исключением взрывчатых веществ, указанных в подпункте б) и эмульсий и матриц, указанных в подпункте в) пункта 1 статьи 1 настоящего технического регламента) и изделия на их основе могут изготавливаться при наличии Разрешения на постоянное применение, выданного одним из уполномоченных органов в области промышленной безопасности государства - члена Таможенного союза;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 Взрывчатые вещества и изделия на их основе должны обладать техническими характеристиками, требования к которым установлены в настоящем техническом регламенте, чтобы гарантировать их максимально возможную степень безопасности;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 Изготовление взрывчатых веществ и изделий на их основе должно осуществляться в соответствии с технической документацией и требованиями настоящего технического регламента;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 В технологическом регламенте должны быть предусмотрены показатели, которые необходимо проверять при входном контроле компонентов и сырья, используемых для изготовления взрывчатых веществ и изделий на их основе;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3.5. Параметры технологических процессов, влияющие на нормируемые характеристики выпускаемых взрывчатых веществ и изделий на их основе, должны быть указаны в технологическом регламенте, конструкторской документации с точностью, обеспечивающей </w:t>
      </w:r>
      <w:proofErr w:type="spellStart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воспроизводимость</w:t>
      </w:r>
      <w:proofErr w:type="spellEnd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их характеристик;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3.6. Параметры технологических процессов, влияющие на нормируемые характеристики изготавливаемых взрывчатых веществ и изделий на их основе, должны документироваться при их изготовлении. Срок хранения документированных записей должен быть не меньше гарантийного срока хранения взрывчатых веществ и изделий на их основе;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3.7. Изготовитель взрывчатых веществ и изделий на их основе обязан проводить необходимые испытания (измерения), предусмотренные технической документацией на эти взрывчатые вещества и изделия на их основе;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3.8. Организация технологических процессов должна исключать возможность попадания в готовые взрывчатые вещества и изделия на их основе веществ или предметов, влияющих на их свойства или влияющих на безопасность при их перевозке (транспортировании), хранении, применении, а также должна исключать возможность смешения бракованных взрывчатых веществ и изделий на их основе, отходов производства с готовыми взрывчатыми веществами и изделиями на их основе.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Требования к упаковке.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Упаковка должна быть прочной, полностью исключать утечку или просыпание взрывчатых веществ или выпадение изделий, обеспечивать их сохранность и безопасность в процессе перевозки (транспортирования) всеми видами транспорта в любых климатических условиях, в том числе при погрузочно-разгрузочных работах, а также при хранении.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Требования безопасности при применении взрывчатых веществ и изделий на их основе: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 Взрывчатые вещества и изделия на их основе должны подвергаться испытаниям потребителем в целях определения безопасности при хранении и применении в соответствии с показателями технической документации: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 при поступлении от изготовителя (входной контроль);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 при возникновении сомнений в доброкачественности (по внешнему осмотру или при неудовлетворительных результатах взрывных работ (неполные взрывы, отказы);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 до истечения гарантийного срока хранения.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Результаты испытаний должны быть оформлены актом с последующей записью в журнале учета испытаний;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5.2. Не допускается применять и хранить взрывчатые вещества и изделия на их основе с истекшим гарантийным сроком хранения без испытаний, предусмотренных технической документацией.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Требования безопасности при перевозке (транспортировании) взрывчатых веществ и изделий на их основе.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Перевозка (транспортирование) взрывчатых вещества и изделий на их основе должна осуществляться в соответствии с нормами и правилами перевозки опасных грузов, действующими на единой таможенной территории государств - членов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Требования безопасности при хранении взрывчатых веществ и изделий на их основе: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7.1. Условия хранения должны исключать влияние окружающей среды на характеристики взрывчатых веществ и изделий на их основе и соответствовать требованиям нормативной и/или технической документации, в том числе руководству (инструкции) по применению;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7.2. Взрывчатые вещества и изделия на их основе на складах должны быть размещены с учетом их совместимости при хранении;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7.3. Временное хранение на складах, пришедших в негодность и бракованных взрывчатых веществ и изделий на их основе, должно осуществляться только в специально выделенном месте, обозначенном предупредительной надписью "ВНИМАНИЕ БРАК". На упаковку с пришедшими в негодность и бракованными взрывчатыми веществами и изделиями на их основе крепится табличка с аналогичной надписью и (или) аналогичная надпись наносится на упаковку;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7.4. При несоответствии показателей, полученных в результате испытаний, показателям, указанным в технической документации, взрывчатые вещества и изделия на их основе не допускаются к применению и должны быть уничтожены в минимально возможные сроки.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6. ПОРЯДОК ОФОРМЛЕНИЯ РАЗРЕШЕНИЯ НА ПОСТОЯННОЕ ПРИМЕНЕНИЕ ВЗРЫВЧАТЫХ ВЕЩЕСТВ И ИЗДЕЛИЙ НА ИХ ОСНОВЕ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На новые взрывчатые вещества и изделия на их основе, указанные в подпункте а) пункта 1 статьи 1 настоящего технического регламента, должно быть оформлено Разрешение на постоянное применение, выданное одним из уполномоченных органов в области промышленной безопасности государства - члена Таможенного союза (далее - Разрешение).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Для получения Разрешения заявитель представляет в уполномоченный орган в области промышленной безопасности государства - члена Таможенного союза заявление с приложением акта приемочных испытаний опытной партии и экспертного заключения по промышленной безопасности.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Разрешение на новые взрывчатые вещества и изделия на их основе выдается уполномоченным органом в области промышленной безопасности государства - члена Таможенного союза после проведения контрольных и приемочных испытаний в производственных условиях в соответствии с национальным законодательством государства - члена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В состав комиссии по проведению испытаний должны быть включены представители изготовителя, разработчика, организации, в которой проводятся испытания, экспертной организации, уполномоченного органа в области промышленной безопасности государства - члена Таможенного союза, других органов (по согласованию).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 Масса опытных партий взрывчатых веществ, необходимая для проведения приемочных испытаний, приведена в приложении 5 к настоящему техническому регламенту.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Для специального класса взрывчатых веществ, указанных в приложении 1 к настоящему техническому регламенту, масса опытной партии взрывчатых веществ, количество средств инициирования, зарядов и зарядных комплектов для </w:t>
      </w:r>
      <w:proofErr w:type="spellStart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прострелочных</w:t>
      </w:r>
      <w:proofErr w:type="spellEnd"/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и взрывных работ устанавливаются разработчиком в </w:t>
      </w: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программе и методике испытаний, согласованной с экспертной организацией и уполномоченным органом в области промышленной безопасности государства - члена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Разрешение выдается по форме согласно приложению 6 к настоящему техническому регламенту и имеет одинаковую силу на территориях государств - членов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7. ПОДТВЕРЖДЕНИЕ СООТВЕТСТВИЯ ВЗРЫВЧАТЫХ ВЕЩЕСТВ И ИЗДЕЛИЙ НА ИХ ОСНОВЕ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Взрывчатые вещества и изделия на их основе, выпускаемые в обращение на единой таможенной территории государств - членов Таможенного союза, подлежат подтверждению соответствия требованиям настоящего технического регламента.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Подтверждение соответствия требованиям настоящего технического регламента проводится в форме сертификации.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Для взрывчатых веществ и изделий на их основе, изготавливаемых для собственных нужд, подтверждение соответствия не требуется.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Сертификация взрывчатых веществ и изделий на их основе осуществляется по схемам 3с, 7с, 8с и 9с в соответствии с Положением о порядке применения типовых схем оценки (подтверждения) соответствия в технических регламентах Таможенного союза, утвержденным Решением Комиссии Таможенного союза от 7 апреля 2011 года N 621.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 При сертификации заявителем может выступать зарегистрированное в соответствии с законодательством государств - членов Таможенного союза юридическое лицо, являющееся изготовителем либо лицо, выполняющее функции иностранного изготовителя.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Сертификация осуществляется аккредитованными органами по сертификации (оценке (подтверждению соответствия), включенными в Единый реестр органов по сертификации и испытательных лабораторий (центров)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Испытания в целях подтверждения соответствия осуществляют аккредитованные испытательные лаборатории (центры), включенные в Единый реестр органов по сертификации и испытательных лабораторий (центров)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 положительных результатах проверок, предусмотренными схемами сертификации, указанными в пункте 3 настоящей статьи, орган по сертификации оформляет сертификат соответствия и выдает его заявителю.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Срок действия сертификата соответствия устанавливается в зависимости от вида и назначения взрывчатых веществ и изделий на их основе, выбранной схемы сертификации, планируемого срока выпуска взрывчатых веществ и изделий на их основе, но не более чем на 3 года.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8. МАРКИРОВКА ЕДИНЫМ ЗНАКОМ ОБРАЩЕНИЯ ПРОДУКЦИИ НА РЫНКЕ ГОСУДАРСТВ - ЧЛЕНОВ ТАМОЖЕННОГО СОЮЗА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Взрывчатые вещества и изделия на их основе, соответствующие требованиям настоящего технического регламента, а также требованиям других технических регламентов Таможенного союза, которые на них распространяются, прошедшие процедуру оценки (подтверждения) соответствия согласно статье 7 настоящего технического регламента Таможенного союза и имеющие Разрешение, должны иметь маркировку единым знаком обращения продукции на рынке государств - членов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Маркировка единым знаком обращения продукции на рынке государств - членов Таможенного союза осуществляется перед выпуском взрывчатых веществ и изделий на их основе в обращение на единой таможенной территории государств - членов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 Единый знак обращения продукции на рынке государств - членов Таможенного союза наносится на потребительскую упаковку (тару) взрывчатых веществ и изделий на их основе, за исключением взрывчатых веществ и изделий на их основе, изготавливаемых на местах применения и не имеющих </w:t>
      </w: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упаковки, на изделия на основе взрывчатых веществ любым способом, обеспечивающим четкость его изображения в течение гарантийного срока хранения.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СТАТЬЯ 9. ЗАЩИТИТЕЛЬНАЯ ОГОВОРКА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Государства - члены Таможенного союза обязаны предпринять все меры для ограничения, запрета выпуска в обращение взрывчатых веществ и изделий на их основе на единой таможенной территории Таможенного союза, а также изъятия с рынка взрывчатых веществ и изделий на их основе, не соответствующих требованиям безопасности настоящего технического регламента Таможенного союза либо поступающих, либо находящихся в обращении без документа об оценке (подтверждении) соответствия и (или) без маркировки единым знаком обращения продукции на рынке государств - членов Таможенного союза.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Компетентный орган государства - члена Таможенного союза обязан в месячный срок уведомить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1. КЛАССЫ И ГРУППЫ ВЗРЫВЧАТЫХ ВЕЩЕСТВ И УСЛОВИЯ ИХ ПРИМЕНЕНИЯ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973"/>
        <w:gridCol w:w="7101"/>
        <w:gridCol w:w="1249"/>
      </w:tblGrid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взрывчатых веществ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Группы взрывчатых веществ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Вид взрывчатых веществ и условия применения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Цвет отличительной полосы или оболочек патронов (пачек)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Непредохранительные взрывчатые вещества для взрывания только на земной поверхности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Непредохранительные взрывчатые вещества для взрывания на земной поверхности и в забоях подземных выработок, в которых либо отсутствует выделение горючих газов или взрывчатой угольной (сланцевой) пыли, либо применяется инертизация призабойного пространства, исключающая воспламенение взрывоопасной среды при взрывных работах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Красный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Предохранительные взрывчатые вещества для взрывания только по породе в забоях подземных выработок, в которых имеется выделение горючих газов, но отсутствует взрывчатая угольная (сланцевая) пыль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Синий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Предохранительные взрывчатые вещества для взрывания: по углю и (или) породе или горючим сланцам в забоях подземных выработок, опасных по взрыву угольной (сланцевой) пыли при отсутствии выделения горючих газов; по углю и (или) породе в забоях подземных выработок, проводимых по угольному пласту, в которых имеется выделение горючих газов, кроме выработок с повышенным выделением горючих газов; для сотрясательного взрывания в забоях подземных выработок угольных шахт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Желтый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Предохранительные взрывчатые вещества для взрывания по углю и (или) породе в выработках с повышенным выделением горючих газов, проводимых по угольному пласту, когда исключен контакт боковой поверхности шпурового заряда с </w:t>
            </w:r>
            <w:proofErr w:type="spellStart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газовоздушной</w:t>
            </w:r>
            <w:proofErr w:type="spellEnd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смесью, находящейся либо в пересекающих шпур трещинах массива горных пород, либо в выработке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Желтый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Предохранительные взрывчатые вещества для взрывания: по углю и (или) породе в выработках с повышенным выделением горючих газов, проводимых в условиях, когда возможен контакт боковой поверхности шпурового заряда с </w:t>
            </w:r>
            <w:proofErr w:type="spellStart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газовоздушной</w:t>
            </w:r>
            <w:proofErr w:type="spellEnd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смесью, находящейся либо в пересекающих шпур трещинах горного массива, либо в выработке; в угольных и смешанных забоях восстающих (более 10°) выработок, в которых выделяется горючий газ, при длине выработок более 20 м и проведении их без предварительно пробуренных скважин, обеспечивающих проветривание за счет </w:t>
            </w:r>
            <w:proofErr w:type="spellStart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общешахтной</w:t>
            </w:r>
            <w:proofErr w:type="spellEnd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депрессии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Желтый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Предохранительные взрывчатые вещества и изделия из предохранительных взрывчатых веществ V-VI классов для ведения специальных взрывных работ (</w:t>
            </w:r>
            <w:proofErr w:type="spellStart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водораспыление</w:t>
            </w:r>
            <w:proofErr w:type="spellEnd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и распыление порошкообразных ингибиторов, взрывное перебивание деревянных стоек при посадке кровли, ликвидация зависания горной массы в </w:t>
            </w:r>
            <w:proofErr w:type="spellStart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углеперепускных</w:t>
            </w:r>
            <w:proofErr w:type="spellEnd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выработках, дробление негабаритов) в забоях подземных выработок, в которых возможно образование взрывоопасной концентрации горючего газа и угольной пыли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Желтый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Специальный (С)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Непредохранительные и предохранительные взрывчатые вещества и изделия на их основе, предназначенные для специальных взрывных работ, кроме забоев подземных выработок, в которых возможно образование взрывоопасной концентрации горючего газа и угольной (сланцевой) пыли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Взрывные работы на земной поверхности: импульсная обработка металлов; инициирование скважинных и сосредоточенных зарядов; контурное взрывание для </w:t>
            </w:r>
            <w:proofErr w:type="spellStart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заоткоски</w:t>
            </w:r>
            <w:proofErr w:type="spellEnd"/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уступов; разрушение мерзлых грунтов; дробление негабаритных кусков горной массы; сейсморазведочные работы в скважинах; создание заградительных полос при локализации лесных пожаров, другие специальные работы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Белый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Взрывные работы в забоях подземных выработок, не опасных по газу и (или) угольной (сланцевой) пыли; взрывание сульфидных руд; дробление негабаритных кусков горной массы; контурное взрывание, другие специальные работы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Красный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Прострелочно-взрывные работы в разведочных, нефтяных, газовых скважинах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Черный</w:t>
            </w:r>
          </w:p>
        </w:tc>
      </w:tr>
      <w:tr w:rsidR="003B2894" w:rsidRPr="003B2894" w:rsidTr="008D359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Взрывные работы в серных, нефтяных и других шахтах, опасных по взрыву серной пыли, водорода и паров тяжелых углеводородов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Зеленый</w:t>
            </w:r>
          </w:p>
        </w:tc>
      </w:tr>
    </w:tbl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2. ПОДКЛАССЫ ВЗРЫВЧАТЫХ ВЕЩЕСТВ И ИЗДЕЛИЙ НА ИХ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5614"/>
      </w:tblGrid>
      <w:tr w:rsidR="003B2894" w:rsidRPr="003B2894" w:rsidTr="008D359A"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подкласса</w:t>
            </w:r>
          </w:p>
        </w:tc>
        <w:tc>
          <w:tcPr>
            <w:tcW w:w="56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подкласса</w:t>
            </w:r>
          </w:p>
        </w:tc>
      </w:tr>
      <w:tr w:rsidR="003B2894" w:rsidRPr="003B2894" w:rsidTr="008D359A"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и изделия на их основе, способные взрываться массой</w:t>
            </w:r>
          </w:p>
        </w:tc>
      </w:tr>
      <w:tr w:rsidR="003B2894" w:rsidRPr="003B2894" w:rsidTr="008D359A"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и изделия на их основе, не взрывающиеся массой, но имеющие при взрыве опасность разбрасывания и существенного повреждения окружающих предметов</w:t>
            </w:r>
          </w:p>
        </w:tc>
      </w:tr>
      <w:tr w:rsidR="003B2894" w:rsidRPr="003B2894" w:rsidTr="008D359A"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и изделия на их основе пожароопасные, не взрывающиеся массой</w:t>
            </w:r>
          </w:p>
        </w:tc>
      </w:tr>
      <w:tr w:rsidR="003B2894" w:rsidRPr="003B2894" w:rsidTr="008D359A"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и изделия на их основе, представляющие незначительную опасность взрыва во время транспортирования только в случае воспламенения или инициирования. Действие взрыва ограничивается упаковкой. Внешний источник инициирования не должен вызывать мгновенного взрыва содержимого упаковки</w:t>
            </w:r>
          </w:p>
        </w:tc>
      </w:tr>
      <w:tr w:rsidR="003B2894" w:rsidRPr="003B2894" w:rsidTr="008D359A"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и изделия на их основе с опасностью взрыва массой, но обладающие очень низкой чувствительностью, у которых при нормальных условиях транспортирования не должно произойти инициирования или перехода от горения к детонации</w:t>
            </w:r>
          </w:p>
        </w:tc>
      </w:tr>
      <w:tr w:rsidR="003B2894" w:rsidRPr="003B2894" w:rsidTr="008D359A">
        <w:tc>
          <w:tcPr>
            <w:tcW w:w="10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Изделия на основе взрывчатых веществ, чрезвычайно низкой чувствительности, не взрывающиеся массой и характеризующиеся низкой вероятностью случайного инициирования. Опасность, обусловленная изделиями подкласса 1.6, ограничивается взрывом одного изделия</w:t>
            </w:r>
          </w:p>
        </w:tc>
      </w:tr>
    </w:tbl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3. ГРУППЫ СОВМЕСТИМОСТИ ВЗРЫВЧАТЫХ ВЕЩЕСТВ И ИЗДЕЛИЙ НА ИХ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4105"/>
        <w:gridCol w:w="2818"/>
      </w:tblGrid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Группа совместимости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вещества, изделия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Классификационный шифр</w:t>
            </w: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Изделия, содержащие инициирующие взрывчатые вещества и имеющие менее двух независимых предохранительных устройств. </w:t>
            </w: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Включаются также такие изделия, как капсюли-детонаторы, сборки детонаторов и капсюли, не содержащие инициирующего взрывчатого вещества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1.1B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1.2B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1.4B</w:t>
            </w: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Метательные взрывчатые вещества и изделия (бездымный порох)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и изделия на их основе без средств инициирования и метательных зарядов; изделия, содержащие инициирующие взрывчатые вещества и имеющие два или более независимых предохранительных устройства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1.1D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1.2D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1.4D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1.5D</w:t>
            </w: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Изделия, содержащие взрывчатые вещества без средств инициирования, но с метательным зарядом (кроме содержащих легковоспламеняющуюся жидкость или гель или самовоспламеняющуюся жидкость)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1.1E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1.2E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1.4E</w:t>
            </w: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Изделия, содержащие вторичные детонирующие взрывчатые вещества, средства инициирования и метательные заряды, или без метательных зарядов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1.1F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1.2F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1.3F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1.4F</w:t>
            </w: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Пиротехнические вещества и изделия, содержащие их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1.1G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1.2G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1.3G</w:t>
            </w:r>
          </w:p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1.4G</w:t>
            </w: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или изделия, упакованные или сконструированные так, что при случайном срабатывании любое опасное проявление ограничено самой упаковкой, а если тара разрушена огнем, то эффект взрыва или разбрасывания ограничен, что не препятствует проведению аварийных мер или тушению пожара в непосредственной близости от упаковки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1.4S</w:t>
            </w:r>
          </w:p>
        </w:tc>
      </w:tr>
      <w:tr w:rsidR="003B2894" w:rsidRPr="003B2894" w:rsidTr="008D359A"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41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Изделия, содержащие взрывчатые вещества чрезвычайно низкой чувствительности</w:t>
            </w:r>
          </w:p>
        </w:tc>
        <w:tc>
          <w:tcPr>
            <w:tcW w:w="28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1.6N</w:t>
            </w:r>
          </w:p>
        </w:tc>
      </w:tr>
    </w:tbl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4. ПЕРЕЧЕНЬ ПОКАЗАТЕЛЕЙ, НЕОБХОДИМЫХ ДЛЯ ОЦЕНКИ БЕЗОПАСНОСТИ ВЗРЫВЧАТЫХ ВЕЩЕСТВ ПРИ ИХ РАЗРАБОТКЕ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</w:tblGrid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Чувствительность к удару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Чувствительность к трению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Тротиловый эквивалент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Критический диаметр детонации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Минимальный инициирующий импульс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Термическая стойкость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Удельное объемное электрическое сопротивление (у водосодержащих взрывчатых веществ только для эмульсионных веществ)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Объем вредных газов в продуктах взрыва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Критическая плотность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Совместимость с конструкционными материалами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Предохранительные свойства (для предохранительных взрывчатых веществ)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Совместимость с агрессивными средами (для взрывчатых веществ, применяемых в сульфидных месторождениях)</w:t>
            </w:r>
          </w:p>
        </w:tc>
      </w:tr>
      <w:tr w:rsidR="003B2894" w:rsidRPr="003B2894" w:rsidTr="008D359A">
        <w:tc>
          <w:tcPr>
            <w:tcW w:w="62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Водоустойчивость</w:t>
            </w:r>
          </w:p>
        </w:tc>
      </w:tr>
    </w:tbl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5. МИНИМАЛЬНАЯ МАССА ПАРТИИ ВЗРЫВЧАТЫХ ВЕЩЕСТВ, НЕОБХОДИМАЯ ДЛЯ ПРОВЕДЕНИЯ ПРИЕМОЧНЫХ ИСПЫТАНИЙ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369"/>
      </w:tblGrid>
      <w:tr w:rsidR="003B2894" w:rsidRPr="003B2894" w:rsidTr="008D359A"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Область применения взрывчатых веществ</w:t>
            </w:r>
          </w:p>
        </w:tc>
        <w:tc>
          <w:tcPr>
            <w:tcW w:w="1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Масса взрывчатых веществ, тонн</w:t>
            </w:r>
          </w:p>
        </w:tc>
      </w:tr>
      <w:tr w:rsidR="003B2894" w:rsidRPr="003B2894" w:rsidTr="008D359A"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для подземных работ при ручном заряжании шпуров и скважин</w:t>
            </w:r>
          </w:p>
        </w:tc>
        <w:tc>
          <w:tcPr>
            <w:tcW w:w="1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2894" w:rsidRPr="003B2894" w:rsidTr="008D359A"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Взрывчатые вещества для подземных работ при механизированном заряжании шпуров и скважин</w:t>
            </w:r>
          </w:p>
        </w:tc>
        <w:tc>
          <w:tcPr>
            <w:tcW w:w="1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B2894" w:rsidRPr="003B2894" w:rsidTr="008D359A"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Предохранительные взрывчатые вещества</w:t>
            </w:r>
          </w:p>
        </w:tc>
        <w:tc>
          <w:tcPr>
            <w:tcW w:w="1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B2894" w:rsidRPr="003B2894" w:rsidTr="008D359A"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Взрывчатые вещества, предназначенные для открытых работ</w:t>
            </w:r>
          </w:p>
        </w:tc>
        <w:tc>
          <w:tcPr>
            <w:tcW w:w="1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3B2894" w:rsidRPr="003B2894" w:rsidTr="008D359A"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Патронированные взрывчатые вещества, шашки и другие штучные взрывчатые вещества, предназначенные для изготовления боевиков на открытых и подземных работах</w:t>
            </w:r>
          </w:p>
        </w:tc>
        <w:tc>
          <w:tcPr>
            <w:tcW w:w="1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B2894" w:rsidRPr="003B2894" w:rsidTr="008D359A"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Неэлектрические системы инициирования</w:t>
            </w:r>
          </w:p>
        </w:tc>
        <w:tc>
          <w:tcPr>
            <w:tcW w:w="13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1000 (комплектов)</w:t>
            </w:r>
          </w:p>
        </w:tc>
      </w:tr>
    </w:tbl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B2894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6. ФОРМА РАЗРЕШЕНИЕ НА ПОСТОЯННОЕ ПРИМЕНЕНИЕ ВЗРЫВЧАТЫХ ВЕЩЕСТВ И ИЗДЕЛИЙ НА ИХ ОСНОВЕ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Наименование надзорного органа государства –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члена Таможенного союза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Разрешение на применение</w:t>
      </w:r>
    </w:p>
    <w:p w:rsidR="008D359A" w:rsidRPr="003B2894" w:rsidRDefault="008D359A" w:rsidP="003B2894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B2894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взрывчатых веществ и изделий на их основе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54"/>
        <w:gridCol w:w="195"/>
        <w:gridCol w:w="480"/>
        <w:gridCol w:w="255"/>
        <w:gridCol w:w="135"/>
        <w:gridCol w:w="405"/>
        <w:gridCol w:w="720"/>
        <w:gridCol w:w="195"/>
        <w:gridCol w:w="765"/>
      </w:tblGrid>
      <w:tr w:rsidR="003B2894" w:rsidRPr="003B2894" w:rsidTr="008D359A">
        <w:tc>
          <w:tcPr>
            <w:tcW w:w="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207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207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взрывчатого вещества или изделия</w:t>
            </w:r>
          </w:p>
        </w:tc>
        <w:tc>
          <w:tcPr>
            <w:tcW w:w="166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1665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Номер технических условий (стандарта)</w:t>
            </w:r>
          </w:p>
        </w:tc>
        <w:tc>
          <w:tcPr>
            <w:tcW w:w="207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6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Разработчик:</w:t>
            </w:r>
          </w:p>
        </w:tc>
        <w:tc>
          <w:tcPr>
            <w:tcW w:w="3135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1275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Изготовитель (изготовители):</w:t>
            </w:r>
          </w:p>
        </w:tc>
        <w:tc>
          <w:tcPr>
            <w:tcW w:w="24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375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Свидетельство о его (их) государственной</w:t>
            </w:r>
          </w:p>
        </w:tc>
      </w:tr>
      <w:tr w:rsidR="003B2894" w:rsidRPr="003B2894" w:rsidTr="008D359A">
        <w:tc>
          <w:tcPr>
            <w:tcW w:w="6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3135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6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(N и дата выдачи, наименование органа, выдавшего свидетельство)</w:t>
            </w:r>
          </w:p>
        </w:tc>
      </w:tr>
      <w:tr w:rsidR="003B2894" w:rsidRPr="003B2894" w:rsidTr="008D359A">
        <w:tc>
          <w:tcPr>
            <w:tcW w:w="79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 ТН ВЭД ТС</w:t>
            </w:r>
          </w:p>
        </w:tc>
        <w:tc>
          <w:tcPr>
            <w:tcW w:w="294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153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Основание для выдачи разрешения</w:t>
            </w:r>
          </w:p>
        </w:tc>
        <w:tc>
          <w:tcPr>
            <w:tcW w:w="2205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59A" w:rsidRPr="003B2894" w:rsidRDefault="008D359A" w:rsidP="003B2894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9"/>
        <w:gridCol w:w="1572"/>
        <w:gridCol w:w="1061"/>
        <w:gridCol w:w="1188"/>
      </w:tblGrid>
      <w:tr w:rsidR="003B2894" w:rsidRPr="003B2894" w:rsidTr="008D359A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Класс транспортной опасности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Подкласс транспортной опасности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Группа совместимости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Серийный номер ООН</w:t>
            </w: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Код экстренных мер (КЭМ)</w:t>
            </w:r>
          </w:p>
        </w:tc>
      </w:tr>
      <w:tr w:rsidR="003B2894" w:rsidRPr="003B2894" w:rsidTr="008D359A"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59A" w:rsidRPr="003B2894" w:rsidRDefault="008D359A" w:rsidP="003B2894">
      <w:pPr>
        <w:spacing w:before="120" w:after="120" w:line="240" w:lineRule="auto"/>
        <w:rPr>
          <w:rFonts w:eastAsia="Times New Roman" w:cstheme="minorHAnsi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255"/>
        <w:gridCol w:w="1560"/>
      </w:tblGrid>
      <w:tr w:rsidR="003B2894" w:rsidRPr="003B2894" w:rsidTr="008D359A"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Назначение, область и условия применения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2894" w:rsidRPr="003B2894" w:rsidTr="008D359A"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(подпись и Ф.И.О. представителя надзорного органа)</w:t>
            </w:r>
          </w:p>
        </w:tc>
      </w:tr>
      <w:tr w:rsidR="003B2894" w:rsidRPr="003B2894" w:rsidTr="008D359A">
        <w:tc>
          <w:tcPr>
            <w:tcW w:w="375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59A" w:rsidRPr="003B2894" w:rsidRDefault="008D359A" w:rsidP="003B2894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3B2894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:rsidR="004679FB" w:rsidRPr="003B2894" w:rsidRDefault="004679FB" w:rsidP="003B2894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4679FB" w:rsidRPr="003B2894" w:rsidSect="0083293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BD" w:rsidRDefault="00275CBD" w:rsidP="008D359A">
      <w:pPr>
        <w:spacing w:after="0" w:line="240" w:lineRule="auto"/>
      </w:pPr>
      <w:r>
        <w:separator/>
      </w:r>
    </w:p>
  </w:endnote>
  <w:endnote w:type="continuationSeparator" w:id="0">
    <w:p w:rsidR="00275CBD" w:rsidRDefault="00275CBD" w:rsidP="008D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59A" w:rsidRPr="008D359A" w:rsidRDefault="008D359A" w:rsidP="008D359A">
    <w:pPr>
      <w:pStyle w:val="a6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6C7555">
      <w:rPr>
        <w:rFonts w:ascii="Times New Roman" w:hAnsi="Times New Roman" w:cs="Times New Roman"/>
        <w:sz w:val="24"/>
        <w:szCs w:val="24"/>
        <w:lang w:val="en-US"/>
      </w:rPr>
      <w:t>prombez</w:t>
    </w:r>
    <w:proofErr w:type="spellEnd"/>
    <w:r w:rsidRPr="006C7555">
      <w:rPr>
        <w:rFonts w:ascii="Times New Roman" w:hAnsi="Times New Roman" w:cs="Times New Roman"/>
        <w:sz w:val="24"/>
        <w:szCs w:val="24"/>
      </w:rPr>
      <w:t>24.</w:t>
    </w:r>
    <w:r w:rsidRPr="006C7555">
      <w:rPr>
        <w:rFonts w:ascii="Times New Roman" w:hAnsi="Times New Roman" w:cs="Times New Roman"/>
        <w:sz w:val="24"/>
        <w:szCs w:val="24"/>
        <w:lang w:val="en-US"/>
      </w:rPr>
      <w:t>com</w:t>
    </w:r>
    <w:r w:rsidRPr="006C7555">
      <w:rPr>
        <w:rFonts w:ascii="Times New Roman" w:hAnsi="Times New Roman" w:cs="Times New Roman"/>
        <w:sz w:val="24"/>
        <w:szCs w:val="24"/>
      </w:rPr>
      <w:t xml:space="preserve"> – бесплатная база НПА,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BD" w:rsidRDefault="00275CBD" w:rsidP="008D359A">
      <w:pPr>
        <w:spacing w:after="0" w:line="240" w:lineRule="auto"/>
      </w:pPr>
      <w:r>
        <w:separator/>
      </w:r>
    </w:p>
  </w:footnote>
  <w:footnote w:type="continuationSeparator" w:id="0">
    <w:p w:rsidR="00275CBD" w:rsidRDefault="00275CBD" w:rsidP="008D3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CD"/>
    <w:rsid w:val="002049A7"/>
    <w:rsid w:val="00275CBD"/>
    <w:rsid w:val="003B2894"/>
    <w:rsid w:val="004679FB"/>
    <w:rsid w:val="00832932"/>
    <w:rsid w:val="008D359A"/>
    <w:rsid w:val="00A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FF6B-4DA4-428E-BC90-1CF14276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5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D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359A"/>
  </w:style>
  <w:style w:type="paragraph" w:styleId="a6">
    <w:name w:val="footer"/>
    <w:basedOn w:val="a"/>
    <w:link w:val="a7"/>
    <w:uiPriority w:val="99"/>
    <w:unhideWhenUsed/>
    <w:rsid w:val="008D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5111</Words>
  <Characters>29134</Characters>
  <Application>Microsoft Office Word</Application>
  <DocSecurity>0</DocSecurity>
  <Lines>242</Lines>
  <Paragraphs>68</Paragraphs>
  <ScaleCrop>false</ScaleCrop>
  <Company/>
  <LinksUpToDate>false</LinksUpToDate>
  <CharactersWithSpaces>34177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2021-07-25T13:15:00Z</dcterms:created>
  <dcterms:modified xsi:type="dcterms:W3CDTF">2021-10-23T16:11:00Z</dcterms:modified>
</cp:coreProperties>
</file>